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2DF3C" w14:textId="77777777" w:rsidR="00FC6671" w:rsidRPr="00C03B4F" w:rsidRDefault="00FC6671" w:rsidP="00256E8A">
      <w:pPr>
        <w:rPr>
          <w:rFonts w:ascii="Arial" w:hAnsi="Arial" w:cs="Arial"/>
        </w:rPr>
      </w:pPr>
    </w:p>
    <w:p w14:paraId="608AD0F8" w14:textId="2EDAE121" w:rsidR="006E5FCA" w:rsidRPr="00107836" w:rsidRDefault="00DE1FB3" w:rsidP="00107836">
      <w:pPr>
        <w:spacing w:line="276" w:lineRule="auto"/>
        <w:jc w:val="center"/>
        <w:rPr>
          <w:rFonts w:ascii="Arial" w:hAnsi="Arial" w:cs="Arial"/>
          <w:sz w:val="28"/>
          <w:szCs w:val="28"/>
        </w:rPr>
      </w:pPr>
      <w:r w:rsidRPr="00107836">
        <w:rPr>
          <w:rFonts w:ascii="Arial" w:hAnsi="Arial" w:cs="Arial"/>
          <w:sz w:val="28"/>
          <w:szCs w:val="28"/>
        </w:rPr>
        <w:t>Attachment 1: Scope of Work and Terms</w:t>
      </w:r>
      <w:bookmarkStart w:id="0" w:name="OVERVIEW"/>
    </w:p>
    <w:p w14:paraId="057AECAA" w14:textId="3330571D" w:rsidR="006E5FCA" w:rsidRPr="00107836" w:rsidRDefault="006E5FCA" w:rsidP="006E5FCA">
      <w:pPr>
        <w:jc w:val="center"/>
        <w:rPr>
          <w:rFonts w:ascii="Arial" w:hAnsi="Arial" w:cs="Arial"/>
          <w:b/>
          <w:bCs/>
          <w:color w:val="FF0000"/>
          <w:sz w:val="28"/>
          <w:szCs w:val="28"/>
        </w:rPr>
      </w:pPr>
      <w:r w:rsidRPr="00107836">
        <w:rPr>
          <w:rFonts w:ascii="Arial" w:hAnsi="Arial" w:cs="Arial"/>
          <w:b/>
          <w:bCs/>
          <w:sz w:val="28"/>
          <w:szCs w:val="28"/>
        </w:rPr>
        <w:t>REQUIRED NARRATIVE REPORTING</w:t>
      </w:r>
      <w:r w:rsidRPr="00107836">
        <w:rPr>
          <w:rFonts w:ascii="Arial" w:hAnsi="Arial" w:cs="Arial"/>
          <w:b/>
          <w:bCs/>
          <w:color w:val="FF0000"/>
          <w:sz w:val="28"/>
          <w:szCs w:val="28"/>
        </w:rPr>
        <w:t xml:space="preserve"> </w:t>
      </w:r>
    </w:p>
    <w:p w14:paraId="57D5E3D6" w14:textId="457D8DBC" w:rsidR="006E5FCA" w:rsidRPr="00E21D30" w:rsidRDefault="006E5FCA" w:rsidP="006E5FCA">
      <w:pPr>
        <w:rPr>
          <w:rFonts w:ascii="Arial" w:hAnsi="Arial" w:cs="Arial"/>
          <w:sz w:val="20"/>
          <w:szCs w:val="20"/>
        </w:rPr>
      </w:pPr>
      <w:r w:rsidRPr="00E21D30">
        <w:rPr>
          <w:rFonts w:ascii="Arial" w:hAnsi="Arial" w:cs="Arial"/>
          <w:sz w:val="20"/>
          <w:szCs w:val="20"/>
          <w:u w:val="single"/>
        </w:rPr>
        <w:t>Overview</w:t>
      </w:r>
      <w:r w:rsidRPr="00E21D30">
        <w:rPr>
          <w:rFonts w:ascii="Arial" w:hAnsi="Arial" w:cs="Arial"/>
          <w:sz w:val="20"/>
          <w:szCs w:val="20"/>
        </w:rPr>
        <w:t xml:space="preserve">:  AzAHEC’s </w:t>
      </w:r>
      <w:r w:rsidRPr="00E21D30">
        <w:rPr>
          <w:rFonts w:ascii="Arial" w:hAnsi="Arial" w:cs="Arial"/>
          <w:sz w:val="20"/>
          <w:szCs w:val="20"/>
          <w:u w:val="single"/>
        </w:rPr>
        <w:t>Federal</w:t>
      </w:r>
      <w:r w:rsidRPr="00E21D30">
        <w:rPr>
          <w:rFonts w:ascii="Arial" w:hAnsi="Arial" w:cs="Arial"/>
          <w:sz w:val="20"/>
          <w:szCs w:val="20"/>
        </w:rPr>
        <w:t xml:space="preserve"> fiscal year is from </w:t>
      </w:r>
      <w:r w:rsidRPr="00E21D30">
        <w:rPr>
          <w:rFonts w:ascii="Arial" w:hAnsi="Arial" w:cs="Arial"/>
          <w:sz w:val="20"/>
          <w:szCs w:val="20"/>
          <w:u w:val="single"/>
        </w:rPr>
        <w:t xml:space="preserve">9/1 to </w:t>
      </w:r>
      <w:r w:rsidR="00C45EA9" w:rsidRPr="00E21D30">
        <w:rPr>
          <w:rFonts w:ascii="Arial" w:hAnsi="Arial" w:cs="Arial"/>
          <w:sz w:val="20"/>
          <w:szCs w:val="20"/>
          <w:u w:val="single"/>
        </w:rPr>
        <w:t>8/31,</w:t>
      </w:r>
      <w:r w:rsidRPr="00E21D30">
        <w:rPr>
          <w:rFonts w:ascii="Arial" w:hAnsi="Arial" w:cs="Arial"/>
          <w:sz w:val="20"/>
          <w:szCs w:val="20"/>
        </w:rPr>
        <w:t xml:space="preserve"> and these dates are reflected in the Federal subcontract signed by Regional Center</w:t>
      </w:r>
      <w:r w:rsidR="009B54D8" w:rsidRPr="00E21D30">
        <w:rPr>
          <w:rFonts w:ascii="Arial" w:hAnsi="Arial" w:cs="Arial"/>
          <w:sz w:val="20"/>
          <w:szCs w:val="20"/>
        </w:rPr>
        <w:t>s</w:t>
      </w:r>
      <w:r w:rsidR="004663B4" w:rsidRPr="00E21D30">
        <w:rPr>
          <w:rFonts w:ascii="Arial" w:hAnsi="Arial" w:cs="Arial"/>
          <w:sz w:val="20"/>
          <w:szCs w:val="20"/>
        </w:rPr>
        <w:t xml:space="preserve">. </w:t>
      </w:r>
      <w:r w:rsidRPr="00E21D30">
        <w:rPr>
          <w:rFonts w:ascii="Arial" w:hAnsi="Arial" w:cs="Arial"/>
          <w:sz w:val="20"/>
          <w:szCs w:val="20"/>
        </w:rPr>
        <w:t>As shown in the schedule below, Federal narrative reports required from the Regional Centers are due on a quarterly basis based on the Federal Fiscal Year</w:t>
      </w:r>
      <w:r w:rsidR="004663B4" w:rsidRPr="00E21D30">
        <w:rPr>
          <w:rFonts w:ascii="Arial" w:hAnsi="Arial" w:cs="Arial"/>
          <w:sz w:val="20"/>
          <w:szCs w:val="20"/>
        </w:rPr>
        <w:t xml:space="preserve">. </w:t>
      </w:r>
      <w:r w:rsidRPr="00E21D30">
        <w:rPr>
          <w:rFonts w:ascii="Arial" w:hAnsi="Arial" w:cs="Arial"/>
          <w:sz w:val="20"/>
          <w:szCs w:val="20"/>
        </w:rPr>
        <w:t>N.B.: The Federal fiscal year differs from both 1) the Federal performance data reporting cycle which begins 7/1 to the end of the most recently completed academic year; and 2) the State fiscal year which is from 7/1 to 6/30</w:t>
      </w:r>
      <w:r w:rsidR="004663B4" w:rsidRPr="00E21D30">
        <w:rPr>
          <w:rFonts w:ascii="Arial" w:hAnsi="Arial" w:cs="Arial"/>
          <w:sz w:val="20"/>
          <w:szCs w:val="20"/>
        </w:rPr>
        <w:t xml:space="preserve">. </w:t>
      </w:r>
      <w:r w:rsidRPr="00E21D30">
        <w:rPr>
          <w:rFonts w:ascii="Arial" w:hAnsi="Arial" w:cs="Arial"/>
          <w:sz w:val="20"/>
          <w:szCs w:val="20"/>
        </w:rPr>
        <w:t>The Annual State Report required below is based on the State fiscal year. As a convenience to centers, the State subcontract signed by Regional Centers utilizes the federal fiscal year.</w:t>
      </w:r>
    </w:p>
    <w:p w14:paraId="055293C2" w14:textId="5457295E" w:rsidR="00C32D55" w:rsidRPr="00E21D30" w:rsidRDefault="00C32D55" w:rsidP="006E5FCA">
      <w:pPr>
        <w:rPr>
          <w:rFonts w:ascii="Arial" w:hAnsi="Arial" w:cs="Arial"/>
          <w:sz w:val="20"/>
          <w:szCs w:val="20"/>
        </w:rPr>
      </w:pPr>
      <w:r w:rsidRPr="00E21D30">
        <w:rPr>
          <w:rFonts w:ascii="Arial" w:hAnsi="Arial" w:cs="Arial"/>
          <w:sz w:val="20"/>
          <w:szCs w:val="20"/>
        </w:rPr>
        <w:t xml:space="preserve">All reports </w:t>
      </w:r>
      <w:r w:rsidR="003D213A" w:rsidRPr="00E21D30">
        <w:rPr>
          <w:rFonts w:ascii="Arial" w:hAnsi="Arial" w:cs="Arial"/>
          <w:sz w:val="20"/>
          <w:szCs w:val="20"/>
        </w:rPr>
        <w:t>must</w:t>
      </w:r>
      <w:r w:rsidRPr="00E21D30">
        <w:rPr>
          <w:rFonts w:ascii="Arial" w:hAnsi="Arial" w:cs="Arial"/>
          <w:sz w:val="20"/>
          <w:szCs w:val="20"/>
        </w:rPr>
        <w:t xml:space="preserve"> be submitted by or before the due date to the </w:t>
      </w:r>
      <w:r w:rsidRPr="00107836">
        <w:rPr>
          <w:rFonts w:ascii="Arial" w:hAnsi="Arial" w:cs="Arial"/>
          <w:sz w:val="20"/>
          <w:szCs w:val="20"/>
        </w:rPr>
        <w:t>FY2</w:t>
      </w:r>
      <w:r w:rsidR="00107836">
        <w:rPr>
          <w:rFonts w:ascii="Arial" w:hAnsi="Arial" w:cs="Arial"/>
          <w:sz w:val="20"/>
          <w:szCs w:val="20"/>
        </w:rPr>
        <w:t>6</w:t>
      </w:r>
      <w:r w:rsidRPr="00107836">
        <w:rPr>
          <w:rFonts w:ascii="Arial" w:hAnsi="Arial" w:cs="Arial"/>
          <w:sz w:val="20"/>
          <w:szCs w:val="20"/>
        </w:rPr>
        <w:t xml:space="preserve"> Center Report Repository</w:t>
      </w:r>
      <w:r w:rsidR="00107836">
        <w:rPr>
          <w:rFonts w:ascii="Arial" w:hAnsi="Arial" w:cs="Arial"/>
          <w:sz w:val="20"/>
          <w:szCs w:val="20"/>
        </w:rPr>
        <w:t xml:space="preserve"> (link will be provided)</w:t>
      </w:r>
      <w:r w:rsidR="00BC149D" w:rsidRPr="00E21D30">
        <w:rPr>
          <w:rFonts w:ascii="Arial" w:hAnsi="Arial" w:cs="Arial"/>
          <w:sz w:val="20"/>
          <w:szCs w:val="20"/>
        </w:rPr>
        <w:t>. All submitted reports require the signature of the HRSA-designated Center Director.</w:t>
      </w:r>
    </w:p>
    <w:p w14:paraId="04D98556" w14:textId="77777777" w:rsidR="00502D63" w:rsidRPr="00E21D30" w:rsidRDefault="00502D63" w:rsidP="006E5FCA">
      <w:pPr>
        <w:rPr>
          <w:rFonts w:ascii="Arial" w:hAnsi="Arial" w:cs="Arial"/>
          <w:sz w:val="22"/>
          <w:szCs w:val="22"/>
        </w:rPr>
      </w:pPr>
    </w:p>
    <w:tbl>
      <w:tblPr>
        <w:tblW w:w="11610" w:type="dxa"/>
        <w:tblInd w:w="-1085" w:type="dxa"/>
        <w:tblLook w:val="04A0" w:firstRow="1" w:lastRow="0" w:firstColumn="1" w:lastColumn="0" w:noHBand="0" w:noVBand="1"/>
      </w:tblPr>
      <w:tblGrid>
        <w:gridCol w:w="1530"/>
        <w:gridCol w:w="1350"/>
        <w:gridCol w:w="1890"/>
        <w:gridCol w:w="6840"/>
      </w:tblGrid>
      <w:tr w:rsidR="00C32D55" w:rsidRPr="00E21D30" w14:paraId="2BB2204A" w14:textId="77777777" w:rsidTr="00903642">
        <w:trPr>
          <w:trHeight w:val="290"/>
        </w:trPr>
        <w:tc>
          <w:tcPr>
            <w:tcW w:w="1530" w:type="dxa"/>
            <w:tcBorders>
              <w:top w:val="single" w:sz="4" w:space="0" w:color="auto"/>
              <w:left w:val="single" w:sz="4" w:space="0" w:color="auto"/>
              <w:bottom w:val="single" w:sz="4" w:space="0" w:color="auto"/>
              <w:right w:val="single" w:sz="4" w:space="0" w:color="auto"/>
            </w:tcBorders>
            <w:shd w:val="clear" w:color="000000" w:fill="FF0000"/>
            <w:hideMark/>
          </w:tcPr>
          <w:p w14:paraId="43927DC8" w14:textId="165B4118" w:rsidR="006E5FCA" w:rsidRPr="00E21D30" w:rsidRDefault="00B85FCE" w:rsidP="00F3749A">
            <w:pPr>
              <w:rPr>
                <w:rFonts w:asciiTheme="minorHAnsi" w:hAnsiTheme="minorHAnsi" w:cstheme="minorHAnsi"/>
                <w:color w:val="FFFFFF"/>
                <w:sz w:val="20"/>
                <w:szCs w:val="20"/>
              </w:rPr>
            </w:pPr>
            <w:r w:rsidRPr="00E21D30">
              <w:rPr>
                <w:rFonts w:asciiTheme="minorHAnsi" w:hAnsiTheme="minorHAnsi" w:cstheme="minorHAnsi"/>
                <w:color w:val="FFFFFF"/>
                <w:sz w:val="20"/>
                <w:szCs w:val="20"/>
              </w:rPr>
              <w:t>REPORT NAME</w:t>
            </w:r>
          </w:p>
        </w:tc>
        <w:tc>
          <w:tcPr>
            <w:tcW w:w="1350" w:type="dxa"/>
            <w:tcBorders>
              <w:top w:val="single" w:sz="4" w:space="0" w:color="auto"/>
              <w:left w:val="nil"/>
              <w:bottom w:val="single" w:sz="4" w:space="0" w:color="auto"/>
              <w:right w:val="single" w:sz="4" w:space="0" w:color="auto"/>
            </w:tcBorders>
            <w:shd w:val="clear" w:color="000000" w:fill="FF0000"/>
            <w:hideMark/>
          </w:tcPr>
          <w:p w14:paraId="65F030DA" w14:textId="4B411F2A" w:rsidR="006E5FCA" w:rsidRPr="00E21D30" w:rsidRDefault="006E5FCA" w:rsidP="00F3749A">
            <w:pPr>
              <w:rPr>
                <w:rFonts w:asciiTheme="minorHAnsi" w:hAnsiTheme="minorHAnsi" w:cstheme="minorHAnsi"/>
                <w:color w:val="FFFFFF"/>
                <w:sz w:val="20"/>
                <w:szCs w:val="20"/>
              </w:rPr>
            </w:pPr>
            <w:r w:rsidRPr="00E21D30">
              <w:rPr>
                <w:rFonts w:asciiTheme="minorHAnsi" w:hAnsiTheme="minorHAnsi" w:cstheme="minorHAnsi"/>
                <w:color w:val="FFFFFF" w:themeColor="background1"/>
                <w:sz w:val="20"/>
                <w:szCs w:val="20"/>
              </w:rPr>
              <w:t>DUE DATE</w:t>
            </w:r>
            <w:r w:rsidR="009B54D8" w:rsidRPr="00E21D30">
              <w:rPr>
                <w:rFonts w:asciiTheme="minorHAnsi" w:hAnsiTheme="minorHAnsi" w:cstheme="minorHAnsi"/>
                <w:color w:val="FFFFFF" w:themeColor="background1"/>
                <w:sz w:val="20"/>
                <w:szCs w:val="20"/>
              </w:rPr>
              <w:t>*</w:t>
            </w:r>
          </w:p>
        </w:tc>
        <w:tc>
          <w:tcPr>
            <w:tcW w:w="1890" w:type="dxa"/>
            <w:tcBorders>
              <w:top w:val="single" w:sz="4" w:space="0" w:color="auto"/>
              <w:left w:val="nil"/>
              <w:bottom w:val="single" w:sz="4" w:space="0" w:color="auto"/>
              <w:right w:val="single" w:sz="4" w:space="0" w:color="auto"/>
            </w:tcBorders>
            <w:shd w:val="clear" w:color="000000" w:fill="FF0000"/>
            <w:noWrap/>
            <w:hideMark/>
          </w:tcPr>
          <w:p w14:paraId="4A8F1B2C" w14:textId="77777777" w:rsidR="006E5FCA" w:rsidRPr="00E21D30" w:rsidRDefault="006E5FCA" w:rsidP="00F3749A">
            <w:pPr>
              <w:rPr>
                <w:rFonts w:asciiTheme="minorHAnsi" w:hAnsiTheme="minorHAnsi" w:cstheme="minorHAnsi"/>
                <w:color w:val="FFFFFF"/>
                <w:sz w:val="20"/>
                <w:szCs w:val="20"/>
              </w:rPr>
            </w:pPr>
            <w:r w:rsidRPr="00E21D30">
              <w:rPr>
                <w:rFonts w:asciiTheme="minorHAnsi" w:hAnsiTheme="minorHAnsi" w:cstheme="minorHAnsi"/>
                <w:color w:val="FFFFFF"/>
                <w:sz w:val="20"/>
                <w:szCs w:val="20"/>
              </w:rPr>
              <w:t>REPORTING PERIOD</w:t>
            </w:r>
          </w:p>
        </w:tc>
        <w:tc>
          <w:tcPr>
            <w:tcW w:w="6840" w:type="dxa"/>
            <w:tcBorders>
              <w:top w:val="single" w:sz="4" w:space="0" w:color="auto"/>
              <w:left w:val="nil"/>
              <w:bottom w:val="double" w:sz="4" w:space="0" w:color="auto"/>
              <w:right w:val="single" w:sz="4" w:space="0" w:color="auto"/>
            </w:tcBorders>
            <w:shd w:val="clear" w:color="000000" w:fill="FF0000"/>
            <w:noWrap/>
            <w:hideMark/>
          </w:tcPr>
          <w:p w14:paraId="6F124A1D" w14:textId="77777777" w:rsidR="006E5FCA" w:rsidRPr="00E21D30" w:rsidRDefault="006E5FCA" w:rsidP="00F3749A">
            <w:pPr>
              <w:rPr>
                <w:rFonts w:asciiTheme="minorHAnsi" w:hAnsiTheme="minorHAnsi" w:cstheme="minorHAnsi"/>
                <w:color w:val="FFFFFF"/>
                <w:sz w:val="20"/>
                <w:szCs w:val="20"/>
              </w:rPr>
            </w:pPr>
            <w:r w:rsidRPr="00E21D30">
              <w:rPr>
                <w:rFonts w:asciiTheme="minorHAnsi" w:hAnsiTheme="minorHAnsi" w:cstheme="minorHAnsi"/>
                <w:color w:val="FFFFFF"/>
                <w:sz w:val="20"/>
                <w:szCs w:val="20"/>
              </w:rPr>
              <w:t>DESCRIPTION</w:t>
            </w:r>
          </w:p>
        </w:tc>
      </w:tr>
      <w:tr w:rsidR="00C32D55" w:rsidRPr="00E21D30" w14:paraId="34B2930C" w14:textId="77777777" w:rsidTr="00903642">
        <w:trPr>
          <w:trHeight w:val="900"/>
        </w:trPr>
        <w:tc>
          <w:tcPr>
            <w:tcW w:w="1530" w:type="dxa"/>
            <w:tcBorders>
              <w:top w:val="single" w:sz="4" w:space="0" w:color="auto"/>
              <w:left w:val="single" w:sz="4" w:space="0" w:color="auto"/>
              <w:bottom w:val="single" w:sz="4" w:space="0" w:color="auto"/>
              <w:right w:val="single" w:sz="4" w:space="0" w:color="auto"/>
            </w:tcBorders>
            <w:shd w:val="clear" w:color="auto" w:fill="auto"/>
            <w:hideMark/>
          </w:tcPr>
          <w:p w14:paraId="6B8D8422" w14:textId="486C2382" w:rsidR="006E5FCA" w:rsidRPr="00E21D30" w:rsidRDefault="00B85FCE" w:rsidP="00F3749A">
            <w:pPr>
              <w:rPr>
                <w:rFonts w:asciiTheme="minorHAnsi" w:hAnsiTheme="minorHAnsi" w:cstheme="minorHAnsi"/>
                <w:color w:val="000000"/>
                <w:sz w:val="22"/>
                <w:szCs w:val="20"/>
              </w:rPr>
            </w:pPr>
            <w:r w:rsidRPr="00E21D30">
              <w:rPr>
                <w:rFonts w:asciiTheme="minorHAnsi" w:hAnsiTheme="minorHAnsi" w:cstheme="minorHAnsi"/>
                <w:color w:val="000000"/>
                <w:sz w:val="22"/>
                <w:szCs w:val="20"/>
              </w:rPr>
              <w:t xml:space="preserve">Q1 Narrative Report </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14:paraId="2F12F09B" w14:textId="6589409B" w:rsidR="006E5FCA" w:rsidRPr="00E21D30" w:rsidRDefault="006E5FCA" w:rsidP="00F3749A">
            <w:pPr>
              <w:jc w:val="right"/>
              <w:rPr>
                <w:rFonts w:asciiTheme="minorHAnsi" w:hAnsiTheme="minorHAnsi" w:cstheme="minorHAnsi"/>
                <w:color w:val="000000"/>
                <w:sz w:val="22"/>
                <w:szCs w:val="20"/>
              </w:rPr>
            </w:pPr>
            <w:r w:rsidRPr="00E21D30">
              <w:rPr>
                <w:rFonts w:asciiTheme="minorHAnsi" w:hAnsiTheme="minorHAnsi" w:cstheme="minorHAnsi"/>
                <w:color w:val="000000"/>
                <w:sz w:val="22"/>
                <w:szCs w:val="20"/>
              </w:rPr>
              <w:t>12/15/2</w:t>
            </w:r>
            <w:r w:rsidR="00B60C56">
              <w:rPr>
                <w:rFonts w:asciiTheme="minorHAnsi" w:hAnsiTheme="minorHAnsi" w:cstheme="minorHAnsi"/>
                <w:color w:val="000000"/>
                <w:sz w:val="22"/>
                <w:szCs w:val="20"/>
              </w:rPr>
              <w:t>5</w:t>
            </w:r>
          </w:p>
          <w:p w14:paraId="04A545A6" w14:textId="77777777" w:rsidR="006E5FCA" w:rsidRPr="00E21D30" w:rsidRDefault="006E5FCA" w:rsidP="00F3749A">
            <w:pPr>
              <w:jc w:val="right"/>
              <w:rPr>
                <w:rFonts w:asciiTheme="minorHAnsi" w:hAnsiTheme="minorHAnsi" w:cstheme="minorHAnsi"/>
                <w:color w:val="000000"/>
                <w:sz w:val="22"/>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auto"/>
            <w:noWrap/>
            <w:hideMark/>
          </w:tcPr>
          <w:p w14:paraId="536DB4E4" w14:textId="365252C7" w:rsidR="006E5FCA" w:rsidRPr="00E21D30" w:rsidRDefault="006E5FCA" w:rsidP="00F3749A">
            <w:pPr>
              <w:rPr>
                <w:rFonts w:asciiTheme="minorHAnsi" w:hAnsiTheme="minorHAnsi" w:cstheme="minorHAnsi"/>
                <w:color w:val="000000"/>
                <w:sz w:val="22"/>
                <w:szCs w:val="20"/>
              </w:rPr>
            </w:pPr>
            <w:r w:rsidRPr="00E21D30">
              <w:rPr>
                <w:rFonts w:asciiTheme="minorHAnsi" w:hAnsiTheme="minorHAnsi" w:cstheme="minorHAnsi"/>
                <w:color w:val="000000"/>
                <w:sz w:val="22"/>
                <w:szCs w:val="20"/>
              </w:rPr>
              <w:t>9/1/2</w:t>
            </w:r>
            <w:r w:rsidR="00B60C56">
              <w:rPr>
                <w:rFonts w:asciiTheme="minorHAnsi" w:hAnsiTheme="minorHAnsi" w:cstheme="minorHAnsi"/>
                <w:color w:val="000000"/>
                <w:sz w:val="22"/>
                <w:szCs w:val="20"/>
              </w:rPr>
              <w:t>5</w:t>
            </w:r>
            <w:r w:rsidRPr="00E21D30">
              <w:rPr>
                <w:rFonts w:asciiTheme="minorHAnsi" w:hAnsiTheme="minorHAnsi" w:cstheme="minorHAnsi"/>
                <w:color w:val="000000"/>
                <w:sz w:val="22"/>
                <w:szCs w:val="20"/>
              </w:rPr>
              <w:t xml:space="preserve"> -11/30/2</w:t>
            </w:r>
            <w:r w:rsidR="00B60C56">
              <w:rPr>
                <w:rFonts w:asciiTheme="minorHAnsi" w:hAnsiTheme="minorHAnsi" w:cstheme="minorHAnsi"/>
                <w:color w:val="000000"/>
                <w:sz w:val="22"/>
                <w:szCs w:val="20"/>
              </w:rPr>
              <w:t>5</w:t>
            </w:r>
          </w:p>
        </w:tc>
        <w:tc>
          <w:tcPr>
            <w:tcW w:w="6840" w:type="dxa"/>
            <w:vMerge w:val="restart"/>
            <w:tcBorders>
              <w:top w:val="double" w:sz="4" w:space="0" w:color="auto"/>
              <w:left w:val="single" w:sz="4" w:space="0" w:color="auto"/>
              <w:bottom w:val="double" w:sz="4" w:space="0" w:color="auto"/>
              <w:right w:val="double" w:sz="4" w:space="0" w:color="auto"/>
            </w:tcBorders>
            <w:shd w:val="clear" w:color="auto" w:fill="auto"/>
            <w:hideMark/>
          </w:tcPr>
          <w:p w14:paraId="32C16286" w14:textId="1FE39601" w:rsidR="006E5FCA" w:rsidRPr="00E21D30" w:rsidRDefault="00C32D55" w:rsidP="00F3749A">
            <w:pPr>
              <w:spacing w:line="278" w:lineRule="auto"/>
              <w:rPr>
                <w:rFonts w:asciiTheme="minorHAnsi" w:hAnsiTheme="minorHAnsi" w:cstheme="minorHAnsi"/>
                <w:color w:val="000000"/>
                <w:sz w:val="22"/>
                <w:szCs w:val="20"/>
              </w:rPr>
            </w:pPr>
            <w:r w:rsidRPr="00E21D30">
              <w:rPr>
                <w:rFonts w:asciiTheme="minorHAnsi" w:hAnsiTheme="minorHAnsi" w:cstheme="minorHAnsi"/>
                <w:b/>
                <w:bCs/>
                <w:i/>
                <w:iCs/>
                <w:color w:val="000000"/>
                <w:sz w:val="22"/>
                <w:szCs w:val="20"/>
              </w:rPr>
              <w:t>Federal</w:t>
            </w:r>
            <w:r w:rsidRPr="00E21D30">
              <w:rPr>
                <w:rFonts w:asciiTheme="minorHAnsi" w:hAnsiTheme="minorHAnsi" w:cstheme="minorHAnsi"/>
                <w:color w:val="000000"/>
                <w:sz w:val="22"/>
                <w:szCs w:val="20"/>
              </w:rPr>
              <w:t xml:space="preserve"> quarterly narratives summarize work efforts for a specific quarter. Data is not required but if cited should be consistent with </w:t>
            </w:r>
            <w:r w:rsidR="001D602E" w:rsidRPr="00E21D30">
              <w:rPr>
                <w:rFonts w:asciiTheme="minorHAnsi" w:hAnsiTheme="minorHAnsi" w:cstheme="minorHAnsi"/>
                <w:color w:val="000000"/>
                <w:sz w:val="22"/>
                <w:szCs w:val="20"/>
              </w:rPr>
              <w:t xml:space="preserve">the </w:t>
            </w:r>
            <w:r w:rsidRPr="00E21D30">
              <w:rPr>
                <w:rFonts w:asciiTheme="minorHAnsi" w:hAnsiTheme="minorHAnsi" w:cstheme="minorHAnsi"/>
                <w:color w:val="000000"/>
                <w:sz w:val="22"/>
                <w:szCs w:val="20"/>
              </w:rPr>
              <w:t>database for the same period</w:t>
            </w:r>
            <w:r w:rsidR="004663B4" w:rsidRPr="00E21D30">
              <w:rPr>
                <w:rFonts w:asciiTheme="minorHAnsi" w:hAnsiTheme="minorHAnsi" w:cstheme="minorHAnsi"/>
                <w:color w:val="000000"/>
                <w:sz w:val="22"/>
                <w:szCs w:val="20"/>
              </w:rPr>
              <w:t xml:space="preserve">. </w:t>
            </w:r>
            <w:r w:rsidRPr="00E21D30">
              <w:rPr>
                <w:rFonts w:asciiTheme="minorHAnsi" w:hAnsiTheme="minorHAnsi" w:cstheme="minorHAnsi"/>
                <w:color w:val="000000"/>
                <w:sz w:val="22"/>
                <w:szCs w:val="20"/>
              </w:rPr>
              <w:t>Quarterly narratives are the basis for reports to HRSA and should reference scope of work efforts related to field experiences, pipeline programs and continuing education for health professionals</w:t>
            </w:r>
            <w:r w:rsidR="004663B4" w:rsidRPr="00E21D30">
              <w:rPr>
                <w:rFonts w:asciiTheme="minorHAnsi" w:hAnsiTheme="minorHAnsi" w:cstheme="minorHAnsi"/>
                <w:color w:val="000000"/>
                <w:sz w:val="22"/>
                <w:szCs w:val="20"/>
              </w:rPr>
              <w:t xml:space="preserve">. </w:t>
            </w:r>
            <w:r w:rsidR="00BC149D" w:rsidRPr="00E21D30">
              <w:rPr>
                <w:rFonts w:asciiTheme="minorHAnsi" w:hAnsiTheme="minorHAnsi" w:cstheme="minorHAnsi"/>
                <w:color w:val="000000"/>
                <w:sz w:val="22"/>
                <w:szCs w:val="20"/>
              </w:rPr>
              <w:t>T</w:t>
            </w:r>
            <w:r w:rsidRPr="00E21D30">
              <w:rPr>
                <w:rFonts w:asciiTheme="minorHAnsi" w:hAnsiTheme="minorHAnsi" w:cstheme="minorHAnsi"/>
                <w:color w:val="000000"/>
                <w:sz w:val="22"/>
                <w:szCs w:val="20"/>
              </w:rPr>
              <w:t>emplate</w:t>
            </w:r>
            <w:r w:rsidR="00BC149D" w:rsidRPr="00E21D30">
              <w:rPr>
                <w:rFonts w:asciiTheme="minorHAnsi" w:hAnsiTheme="minorHAnsi" w:cstheme="minorHAnsi"/>
                <w:color w:val="000000"/>
                <w:sz w:val="22"/>
                <w:szCs w:val="20"/>
              </w:rPr>
              <w:t>s</w:t>
            </w:r>
            <w:r w:rsidRPr="00E21D30">
              <w:rPr>
                <w:rFonts w:asciiTheme="minorHAnsi" w:hAnsiTheme="minorHAnsi" w:cstheme="minorHAnsi"/>
                <w:color w:val="000000"/>
                <w:sz w:val="22"/>
                <w:szCs w:val="20"/>
              </w:rPr>
              <w:t xml:space="preserve"> are provided by the AzAHEC </w:t>
            </w:r>
            <w:r w:rsidR="00550D5B" w:rsidRPr="00E21D30">
              <w:rPr>
                <w:rFonts w:asciiTheme="minorHAnsi" w:hAnsiTheme="minorHAnsi" w:cstheme="minorHAnsi"/>
                <w:color w:val="000000"/>
                <w:sz w:val="22"/>
                <w:szCs w:val="20"/>
              </w:rPr>
              <w:t>Program Office</w:t>
            </w:r>
            <w:r w:rsidRPr="00E21D30">
              <w:rPr>
                <w:rFonts w:asciiTheme="minorHAnsi" w:hAnsiTheme="minorHAnsi" w:cstheme="minorHAnsi"/>
                <w:color w:val="000000"/>
                <w:sz w:val="22"/>
                <w:szCs w:val="20"/>
              </w:rPr>
              <w:t xml:space="preserve"> </w:t>
            </w:r>
            <w:r w:rsidR="00BC149D" w:rsidRPr="00E21D30">
              <w:rPr>
                <w:rFonts w:asciiTheme="minorHAnsi" w:hAnsiTheme="minorHAnsi" w:cstheme="minorHAnsi"/>
                <w:color w:val="000000"/>
                <w:sz w:val="22"/>
                <w:szCs w:val="20"/>
              </w:rPr>
              <w:t>and</w:t>
            </w:r>
            <w:r w:rsidRPr="00E21D30">
              <w:rPr>
                <w:rFonts w:asciiTheme="minorHAnsi" w:hAnsiTheme="minorHAnsi" w:cstheme="minorHAnsi"/>
                <w:color w:val="000000"/>
                <w:sz w:val="22"/>
                <w:szCs w:val="20"/>
              </w:rPr>
              <w:t xml:space="preserve"> submitted reports require the signature of </w:t>
            </w:r>
            <w:r w:rsidR="005A7783" w:rsidRPr="00E21D30">
              <w:rPr>
                <w:rFonts w:asciiTheme="minorHAnsi" w:hAnsiTheme="minorHAnsi" w:cstheme="minorHAnsi"/>
                <w:color w:val="000000"/>
                <w:sz w:val="22"/>
                <w:szCs w:val="20"/>
              </w:rPr>
              <w:t xml:space="preserve">the </w:t>
            </w:r>
            <w:r w:rsidR="003D213A" w:rsidRPr="00E21D30">
              <w:rPr>
                <w:rFonts w:asciiTheme="minorHAnsi" w:hAnsiTheme="minorHAnsi" w:cstheme="minorHAnsi"/>
                <w:color w:val="000000"/>
                <w:sz w:val="22"/>
                <w:szCs w:val="20"/>
              </w:rPr>
              <w:t xml:space="preserve">HRSA </w:t>
            </w:r>
            <w:r w:rsidRPr="00E21D30">
              <w:rPr>
                <w:rFonts w:asciiTheme="minorHAnsi" w:hAnsiTheme="minorHAnsi" w:cstheme="minorHAnsi"/>
                <w:color w:val="000000"/>
                <w:sz w:val="22"/>
                <w:szCs w:val="20"/>
              </w:rPr>
              <w:t>designated center director</w:t>
            </w:r>
            <w:r w:rsidR="004663B4" w:rsidRPr="00E21D30">
              <w:rPr>
                <w:rFonts w:asciiTheme="minorHAnsi" w:hAnsiTheme="minorHAnsi" w:cstheme="minorHAnsi"/>
                <w:color w:val="000000"/>
                <w:sz w:val="22"/>
                <w:szCs w:val="20"/>
              </w:rPr>
              <w:t xml:space="preserve">. </w:t>
            </w:r>
          </w:p>
          <w:p w14:paraId="3FED8466" w14:textId="5247F9C6" w:rsidR="006E5FCA" w:rsidRPr="00E21D30" w:rsidRDefault="00C32D55" w:rsidP="00630D55">
            <w:pPr>
              <w:pStyle w:val="ListParagraph"/>
              <w:numPr>
                <w:ilvl w:val="0"/>
                <w:numId w:val="7"/>
              </w:numPr>
              <w:spacing w:line="240" w:lineRule="auto"/>
              <w:rPr>
                <w:rFonts w:asciiTheme="minorHAnsi" w:hAnsiTheme="minorHAnsi" w:cstheme="minorHAnsi"/>
                <w:color w:val="000000"/>
                <w:sz w:val="22"/>
                <w:szCs w:val="20"/>
              </w:rPr>
            </w:pPr>
            <w:r w:rsidRPr="00E21D30">
              <w:rPr>
                <w:rFonts w:asciiTheme="minorHAnsi" w:hAnsiTheme="minorHAnsi" w:cstheme="minorHAnsi"/>
                <w:color w:val="000000"/>
                <w:sz w:val="22"/>
                <w:szCs w:val="20"/>
              </w:rPr>
              <w:t xml:space="preserve">The first quarter narrative report must include a </w:t>
            </w:r>
            <w:hyperlink w:anchor="BOARDROSTER" w:history="1">
              <w:r w:rsidRPr="00E21D30">
                <w:rPr>
                  <w:rStyle w:val="Hyperlink"/>
                  <w:rFonts w:asciiTheme="minorHAnsi" w:hAnsiTheme="minorHAnsi" w:cstheme="minorHAnsi"/>
                  <w:sz w:val="22"/>
                  <w:szCs w:val="20"/>
                </w:rPr>
                <w:t>center board roster</w:t>
              </w:r>
            </w:hyperlink>
            <w:r w:rsidR="004663B4" w:rsidRPr="00E21D30">
              <w:rPr>
                <w:rFonts w:asciiTheme="minorHAnsi" w:hAnsiTheme="minorHAnsi" w:cstheme="minorHAnsi"/>
                <w:color w:val="000000"/>
                <w:sz w:val="22"/>
                <w:szCs w:val="20"/>
              </w:rPr>
              <w:t xml:space="preserve">. </w:t>
            </w:r>
            <w:r w:rsidRPr="00E21D30">
              <w:rPr>
                <w:rFonts w:asciiTheme="minorHAnsi" w:hAnsiTheme="minorHAnsi" w:cstheme="minorHAnsi"/>
                <w:color w:val="000000"/>
                <w:sz w:val="22"/>
                <w:szCs w:val="20"/>
              </w:rPr>
              <w:t>Template will be provided.</w:t>
            </w:r>
          </w:p>
          <w:p w14:paraId="15FD0F1B" w14:textId="02CE0DC1" w:rsidR="006E5FCA" w:rsidRPr="00E21D30" w:rsidRDefault="00C32D55" w:rsidP="00630D55">
            <w:pPr>
              <w:pStyle w:val="ListParagraph"/>
              <w:numPr>
                <w:ilvl w:val="0"/>
                <w:numId w:val="7"/>
              </w:numPr>
              <w:spacing w:line="240" w:lineRule="auto"/>
              <w:rPr>
                <w:rFonts w:asciiTheme="minorHAnsi" w:hAnsiTheme="minorHAnsi" w:cstheme="minorHAnsi"/>
                <w:sz w:val="22"/>
                <w:szCs w:val="20"/>
              </w:rPr>
            </w:pPr>
            <w:r w:rsidRPr="00E21D30">
              <w:rPr>
                <w:rFonts w:asciiTheme="minorHAnsi" w:hAnsiTheme="minorHAnsi" w:cstheme="minorHAnsi"/>
                <w:sz w:val="22"/>
                <w:szCs w:val="20"/>
              </w:rPr>
              <w:t xml:space="preserve">The second quarter narrative report must include a signed copy the center’s </w:t>
            </w:r>
            <w:hyperlink w:anchor="FORM990" w:history="1">
              <w:r w:rsidR="003D213A" w:rsidRPr="00E21D30">
                <w:rPr>
                  <w:rStyle w:val="Hyperlink"/>
                  <w:rFonts w:asciiTheme="minorHAnsi" w:hAnsiTheme="minorHAnsi" w:cstheme="minorHAnsi"/>
                  <w:sz w:val="22"/>
                  <w:szCs w:val="20"/>
                </w:rPr>
                <w:t>F</w:t>
              </w:r>
              <w:r w:rsidRPr="00E21D30">
                <w:rPr>
                  <w:rStyle w:val="Hyperlink"/>
                  <w:rFonts w:asciiTheme="minorHAnsi" w:hAnsiTheme="minorHAnsi" w:cstheme="minorHAnsi"/>
                  <w:sz w:val="22"/>
                  <w:szCs w:val="20"/>
                </w:rPr>
                <w:t>orm 990</w:t>
              </w:r>
            </w:hyperlink>
            <w:r w:rsidR="006E5FCA" w:rsidRPr="00E21D30">
              <w:rPr>
                <w:rFonts w:asciiTheme="minorHAnsi" w:hAnsiTheme="minorHAnsi" w:cstheme="minorHAnsi"/>
                <w:sz w:val="22"/>
                <w:szCs w:val="20"/>
              </w:rPr>
              <w:t>.</w:t>
            </w:r>
          </w:p>
          <w:p w14:paraId="49787BBC" w14:textId="77777777" w:rsidR="008C0BC9" w:rsidRDefault="00C32D55" w:rsidP="008C0BC9">
            <w:pPr>
              <w:pStyle w:val="ListParagraph"/>
              <w:rPr>
                <w:rFonts w:asciiTheme="minorHAnsi" w:hAnsiTheme="minorHAnsi" w:cstheme="minorHAnsi"/>
                <w:sz w:val="22"/>
                <w:szCs w:val="20"/>
              </w:rPr>
            </w:pPr>
            <w:r w:rsidRPr="00E21D30">
              <w:rPr>
                <w:rFonts w:asciiTheme="minorHAnsi" w:hAnsiTheme="minorHAnsi" w:cstheme="minorHAnsi"/>
                <w:sz w:val="22"/>
                <w:szCs w:val="20"/>
              </w:rPr>
              <w:t xml:space="preserve">Centers not required to complete a </w:t>
            </w:r>
            <w:r w:rsidR="003D213A" w:rsidRPr="00E21D30">
              <w:rPr>
                <w:rFonts w:asciiTheme="minorHAnsi" w:hAnsiTheme="minorHAnsi" w:cstheme="minorHAnsi"/>
                <w:sz w:val="22"/>
                <w:szCs w:val="20"/>
              </w:rPr>
              <w:t>F</w:t>
            </w:r>
            <w:r w:rsidRPr="00E21D30">
              <w:rPr>
                <w:rFonts w:asciiTheme="minorHAnsi" w:hAnsiTheme="minorHAnsi" w:cstheme="minorHAnsi"/>
                <w:sz w:val="22"/>
                <w:szCs w:val="20"/>
              </w:rPr>
              <w:t xml:space="preserve">orm 990 must identify an alternative financial report they plan to submit </w:t>
            </w:r>
            <w:r w:rsidR="003D213A" w:rsidRPr="00E21D30">
              <w:rPr>
                <w:rFonts w:asciiTheme="minorHAnsi" w:hAnsiTheme="minorHAnsi" w:cstheme="minorHAnsi"/>
                <w:sz w:val="22"/>
                <w:szCs w:val="20"/>
              </w:rPr>
              <w:t>to comply with this requirement.</w:t>
            </w:r>
            <w:r w:rsidR="00972958">
              <w:rPr>
                <w:rFonts w:asciiTheme="minorHAnsi" w:hAnsiTheme="minorHAnsi" w:cstheme="minorHAnsi"/>
                <w:sz w:val="22"/>
                <w:szCs w:val="20"/>
              </w:rPr>
              <w:t xml:space="preserve"> </w:t>
            </w:r>
            <w:r w:rsidR="00972958" w:rsidRPr="00972958">
              <w:rPr>
                <w:rFonts w:asciiTheme="minorHAnsi" w:hAnsiTheme="minorHAnsi" w:cstheme="minorHAnsi"/>
                <w:sz w:val="22"/>
                <w:szCs w:val="20"/>
              </w:rPr>
              <w:t>Centers must submit an audited financial statement from an external entity with their second quarter report.</w:t>
            </w:r>
            <w:r w:rsidR="00972958" w:rsidRPr="008C0BC9">
              <w:rPr>
                <w:rFonts w:asciiTheme="minorHAnsi" w:hAnsiTheme="minorHAnsi" w:cstheme="minorHAnsi"/>
                <w:sz w:val="22"/>
                <w:szCs w:val="20"/>
              </w:rPr>
              <w:t xml:space="preserve"> </w:t>
            </w:r>
          </w:p>
          <w:p w14:paraId="4929129B" w14:textId="2512061A" w:rsidR="00972958" w:rsidRPr="008C0BC9" w:rsidRDefault="00972958" w:rsidP="008C0BC9">
            <w:pPr>
              <w:pStyle w:val="ListParagraph"/>
              <w:numPr>
                <w:ilvl w:val="0"/>
                <w:numId w:val="7"/>
              </w:numPr>
              <w:rPr>
                <w:rFonts w:asciiTheme="minorHAnsi" w:hAnsiTheme="minorHAnsi" w:cstheme="minorHAnsi"/>
                <w:sz w:val="22"/>
                <w:szCs w:val="20"/>
              </w:rPr>
            </w:pPr>
            <w:r w:rsidRPr="008C0BC9">
              <w:rPr>
                <w:rFonts w:asciiTheme="minorHAnsi" w:hAnsiTheme="minorHAnsi" w:cstheme="minorHAnsi"/>
                <w:sz w:val="22"/>
                <w:szCs w:val="20"/>
              </w:rPr>
              <w:t>The fourth quarter report must include a housing report identifying by student name, institution, housing address, etc. Trainees and housing provided must be entered in</w:t>
            </w:r>
            <w:r w:rsidR="001619B4">
              <w:rPr>
                <w:rFonts w:asciiTheme="minorHAnsi" w:hAnsiTheme="minorHAnsi" w:cstheme="minorHAnsi"/>
                <w:sz w:val="22"/>
                <w:szCs w:val="20"/>
              </w:rPr>
              <w:t>to</w:t>
            </w:r>
            <w:r w:rsidRPr="008C0BC9">
              <w:rPr>
                <w:rFonts w:asciiTheme="minorHAnsi" w:hAnsiTheme="minorHAnsi" w:cstheme="minorHAnsi"/>
                <w:sz w:val="22"/>
                <w:szCs w:val="20"/>
              </w:rPr>
              <w:t xml:space="preserve"> SalesForce by Center.</w:t>
            </w:r>
          </w:p>
          <w:p w14:paraId="2BD4A5BE" w14:textId="47BB930F" w:rsidR="007F4F91" w:rsidRPr="00E21D30" w:rsidRDefault="007F4F91" w:rsidP="007F4F91">
            <w:pPr>
              <w:pStyle w:val="ListParagraph"/>
              <w:spacing w:line="240" w:lineRule="auto"/>
              <w:rPr>
                <w:rFonts w:asciiTheme="minorHAnsi" w:hAnsiTheme="minorHAnsi" w:cstheme="minorHAnsi"/>
                <w:sz w:val="22"/>
                <w:szCs w:val="20"/>
              </w:rPr>
            </w:pPr>
          </w:p>
          <w:p w14:paraId="28392E51" w14:textId="610BAB86" w:rsidR="006E5FCA" w:rsidRPr="00E21D30" w:rsidRDefault="006E5FCA" w:rsidP="009D22C3">
            <w:pPr>
              <w:pStyle w:val="ListParagraph"/>
              <w:spacing w:line="240" w:lineRule="auto"/>
              <w:rPr>
                <w:rFonts w:asciiTheme="minorHAnsi" w:hAnsiTheme="minorHAnsi" w:cstheme="minorHAnsi"/>
                <w:sz w:val="22"/>
                <w:szCs w:val="20"/>
              </w:rPr>
            </w:pPr>
          </w:p>
        </w:tc>
      </w:tr>
      <w:tr w:rsidR="00C32D55" w:rsidRPr="00E21D30" w14:paraId="74F3DB40" w14:textId="77777777" w:rsidTr="00903642">
        <w:trPr>
          <w:trHeight w:val="855"/>
        </w:trPr>
        <w:tc>
          <w:tcPr>
            <w:tcW w:w="1530" w:type="dxa"/>
            <w:tcBorders>
              <w:top w:val="single" w:sz="4" w:space="0" w:color="auto"/>
              <w:left w:val="single" w:sz="4" w:space="0" w:color="auto"/>
              <w:bottom w:val="single" w:sz="4" w:space="0" w:color="auto"/>
              <w:right w:val="single" w:sz="4" w:space="0" w:color="auto"/>
            </w:tcBorders>
            <w:shd w:val="clear" w:color="auto" w:fill="auto"/>
            <w:hideMark/>
          </w:tcPr>
          <w:p w14:paraId="41C000FC" w14:textId="1D9988E7" w:rsidR="006E5FCA" w:rsidRPr="00E21D30" w:rsidRDefault="00B85FCE" w:rsidP="00F3749A">
            <w:pPr>
              <w:rPr>
                <w:rFonts w:asciiTheme="minorHAnsi" w:hAnsiTheme="minorHAnsi" w:cstheme="minorHAnsi"/>
                <w:color w:val="000000"/>
                <w:sz w:val="22"/>
                <w:szCs w:val="20"/>
              </w:rPr>
            </w:pPr>
            <w:r w:rsidRPr="00E21D30">
              <w:rPr>
                <w:rFonts w:asciiTheme="minorHAnsi" w:hAnsiTheme="minorHAnsi" w:cstheme="minorHAnsi"/>
                <w:color w:val="000000"/>
                <w:sz w:val="22"/>
                <w:szCs w:val="20"/>
              </w:rPr>
              <w:t xml:space="preserve">Q2 Narrative Report </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14:paraId="7DF2A447" w14:textId="6794E70F" w:rsidR="006E5FCA" w:rsidRPr="00E21D30" w:rsidRDefault="006E5FCA" w:rsidP="00F3749A">
            <w:pPr>
              <w:jc w:val="right"/>
              <w:rPr>
                <w:rFonts w:asciiTheme="minorHAnsi" w:hAnsiTheme="minorHAnsi" w:cstheme="minorHAnsi"/>
                <w:color w:val="000000"/>
                <w:sz w:val="22"/>
                <w:szCs w:val="20"/>
              </w:rPr>
            </w:pPr>
            <w:r w:rsidRPr="00E21D30">
              <w:rPr>
                <w:rFonts w:asciiTheme="minorHAnsi" w:hAnsiTheme="minorHAnsi" w:cstheme="minorHAnsi"/>
                <w:color w:val="000000"/>
                <w:sz w:val="22"/>
                <w:szCs w:val="20"/>
              </w:rPr>
              <w:t>3/15/2</w:t>
            </w:r>
            <w:r w:rsidR="00B60C56">
              <w:rPr>
                <w:rFonts w:asciiTheme="minorHAnsi" w:hAnsiTheme="minorHAnsi" w:cstheme="minorHAnsi"/>
                <w:color w:val="000000"/>
                <w:sz w:val="22"/>
                <w:szCs w:val="20"/>
              </w:rPr>
              <w:t>6</w:t>
            </w:r>
          </w:p>
          <w:p w14:paraId="609524BD" w14:textId="77777777" w:rsidR="006E5FCA" w:rsidRPr="00E21D30" w:rsidRDefault="006E5FCA" w:rsidP="00F3749A">
            <w:pPr>
              <w:jc w:val="right"/>
              <w:rPr>
                <w:rFonts w:asciiTheme="minorHAnsi" w:hAnsiTheme="minorHAnsi" w:cstheme="minorHAnsi"/>
                <w:color w:val="000000"/>
                <w:sz w:val="22"/>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auto"/>
            <w:noWrap/>
            <w:hideMark/>
          </w:tcPr>
          <w:p w14:paraId="54AF44B2" w14:textId="662D90EF" w:rsidR="006E5FCA" w:rsidRPr="00E21D30" w:rsidRDefault="006E5FCA" w:rsidP="00F3749A">
            <w:pPr>
              <w:rPr>
                <w:rFonts w:asciiTheme="minorHAnsi" w:hAnsiTheme="minorHAnsi" w:cstheme="minorHAnsi"/>
                <w:color w:val="000000"/>
                <w:sz w:val="22"/>
                <w:szCs w:val="20"/>
              </w:rPr>
            </w:pPr>
            <w:r w:rsidRPr="00E21D30">
              <w:rPr>
                <w:rFonts w:asciiTheme="minorHAnsi" w:hAnsiTheme="minorHAnsi" w:cstheme="minorHAnsi"/>
                <w:color w:val="000000"/>
                <w:sz w:val="22"/>
                <w:szCs w:val="20"/>
              </w:rPr>
              <w:t>12/1/2</w:t>
            </w:r>
            <w:r w:rsidR="00B60C56">
              <w:rPr>
                <w:rFonts w:asciiTheme="minorHAnsi" w:hAnsiTheme="minorHAnsi" w:cstheme="minorHAnsi"/>
                <w:color w:val="000000"/>
                <w:sz w:val="22"/>
                <w:szCs w:val="20"/>
              </w:rPr>
              <w:t>5</w:t>
            </w:r>
            <w:r w:rsidRPr="00E21D30">
              <w:rPr>
                <w:rFonts w:asciiTheme="minorHAnsi" w:hAnsiTheme="minorHAnsi" w:cstheme="minorHAnsi"/>
                <w:color w:val="000000"/>
                <w:sz w:val="22"/>
                <w:szCs w:val="20"/>
              </w:rPr>
              <w:t>-2/28/2</w:t>
            </w:r>
            <w:r w:rsidR="00B60C56">
              <w:rPr>
                <w:rFonts w:asciiTheme="minorHAnsi" w:hAnsiTheme="minorHAnsi" w:cstheme="minorHAnsi"/>
                <w:color w:val="000000"/>
                <w:sz w:val="22"/>
                <w:szCs w:val="20"/>
              </w:rPr>
              <w:t>6</w:t>
            </w:r>
          </w:p>
        </w:tc>
        <w:tc>
          <w:tcPr>
            <w:tcW w:w="6840" w:type="dxa"/>
            <w:vMerge/>
            <w:tcBorders>
              <w:top w:val="double" w:sz="4" w:space="0" w:color="auto"/>
              <w:left w:val="single" w:sz="4" w:space="0" w:color="auto"/>
              <w:bottom w:val="double" w:sz="4" w:space="0" w:color="auto"/>
              <w:right w:val="double" w:sz="4" w:space="0" w:color="auto"/>
            </w:tcBorders>
            <w:vAlign w:val="center"/>
            <w:hideMark/>
          </w:tcPr>
          <w:p w14:paraId="62EB38EE" w14:textId="77777777" w:rsidR="006E5FCA" w:rsidRPr="00E21D30" w:rsidRDefault="006E5FCA" w:rsidP="00F3749A">
            <w:pPr>
              <w:rPr>
                <w:rFonts w:asciiTheme="minorHAnsi" w:hAnsiTheme="minorHAnsi" w:cstheme="minorHAnsi"/>
                <w:color w:val="000000"/>
                <w:sz w:val="22"/>
                <w:szCs w:val="20"/>
              </w:rPr>
            </w:pPr>
          </w:p>
        </w:tc>
      </w:tr>
      <w:tr w:rsidR="00C32D55" w:rsidRPr="00E21D30" w14:paraId="4F80999A" w14:textId="77777777" w:rsidTr="00903642">
        <w:trPr>
          <w:trHeight w:val="795"/>
        </w:trPr>
        <w:tc>
          <w:tcPr>
            <w:tcW w:w="1530" w:type="dxa"/>
            <w:tcBorders>
              <w:top w:val="single" w:sz="4" w:space="0" w:color="auto"/>
              <w:left w:val="single" w:sz="4" w:space="0" w:color="auto"/>
              <w:bottom w:val="single" w:sz="4" w:space="0" w:color="auto"/>
              <w:right w:val="single" w:sz="4" w:space="0" w:color="auto"/>
            </w:tcBorders>
            <w:shd w:val="clear" w:color="auto" w:fill="auto"/>
            <w:hideMark/>
          </w:tcPr>
          <w:p w14:paraId="4A2F0974" w14:textId="425FA49D" w:rsidR="006E5FCA" w:rsidRPr="00E21D30" w:rsidRDefault="00B85FCE" w:rsidP="00F3749A">
            <w:pPr>
              <w:rPr>
                <w:rFonts w:asciiTheme="minorHAnsi" w:hAnsiTheme="minorHAnsi" w:cstheme="minorHAnsi"/>
                <w:color w:val="000000"/>
                <w:sz w:val="22"/>
                <w:szCs w:val="20"/>
              </w:rPr>
            </w:pPr>
            <w:r w:rsidRPr="00E21D30">
              <w:rPr>
                <w:rFonts w:asciiTheme="minorHAnsi" w:hAnsiTheme="minorHAnsi" w:cstheme="minorHAnsi"/>
                <w:color w:val="000000"/>
                <w:sz w:val="22"/>
                <w:szCs w:val="20"/>
              </w:rPr>
              <w:t>Q3 Narrative Report</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14:paraId="098A93DD" w14:textId="04D255A8" w:rsidR="006E5FCA" w:rsidRPr="00E21D30" w:rsidRDefault="006E5FCA" w:rsidP="00F3749A">
            <w:pPr>
              <w:jc w:val="right"/>
              <w:rPr>
                <w:rFonts w:asciiTheme="minorHAnsi" w:hAnsiTheme="minorHAnsi" w:cstheme="minorHAnsi"/>
                <w:color w:val="000000"/>
                <w:sz w:val="22"/>
                <w:szCs w:val="20"/>
              </w:rPr>
            </w:pPr>
            <w:r w:rsidRPr="00E21D30">
              <w:rPr>
                <w:rFonts w:asciiTheme="minorHAnsi" w:hAnsiTheme="minorHAnsi" w:cstheme="minorHAnsi"/>
                <w:color w:val="000000"/>
                <w:sz w:val="22"/>
                <w:szCs w:val="20"/>
              </w:rPr>
              <w:t>6/15/2</w:t>
            </w:r>
            <w:r w:rsidR="00B60C56">
              <w:rPr>
                <w:rFonts w:asciiTheme="minorHAnsi" w:hAnsiTheme="minorHAnsi" w:cstheme="minorHAnsi"/>
                <w:color w:val="000000"/>
                <w:sz w:val="22"/>
                <w:szCs w:val="20"/>
              </w:rPr>
              <w:t>6</w:t>
            </w:r>
          </w:p>
          <w:p w14:paraId="24574E44" w14:textId="52548EAD" w:rsidR="006E5FCA" w:rsidRPr="00E21D30" w:rsidRDefault="006E5FCA" w:rsidP="00F3749A">
            <w:pPr>
              <w:jc w:val="center"/>
              <w:rPr>
                <w:rFonts w:asciiTheme="minorHAnsi" w:hAnsiTheme="minorHAnsi" w:cstheme="minorHAnsi"/>
                <w:color w:val="000000"/>
                <w:sz w:val="22"/>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auto"/>
            <w:noWrap/>
            <w:hideMark/>
          </w:tcPr>
          <w:p w14:paraId="44625D65" w14:textId="179BA961" w:rsidR="006E5FCA" w:rsidRPr="00E21D30" w:rsidRDefault="006E5FCA" w:rsidP="00F3749A">
            <w:pPr>
              <w:rPr>
                <w:rFonts w:asciiTheme="minorHAnsi" w:hAnsiTheme="minorHAnsi" w:cstheme="minorHAnsi"/>
                <w:color w:val="000000"/>
                <w:sz w:val="22"/>
                <w:szCs w:val="20"/>
              </w:rPr>
            </w:pPr>
            <w:r w:rsidRPr="00E21D30">
              <w:rPr>
                <w:rFonts w:asciiTheme="minorHAnsi" w:hAnsiTheme="minorHAnsi" w:cstheme="minorHAnsi"/>
                <w:color w:val="000000"/>
                <w:sz w:val="22"/>
                <w:szCs w:val="20"/>
              </w:rPr>
              <w:t>3/1/2</w:t>
            </w:r>
            <w:r w:rsidR="00B60C56">
              <w:rPr>
                <w:rFonts w:asciiTheme="minorHAnsi" w:hAnsiTheme="minorHAnsi" w:cstheme="minorHAnsi"/>
                <w:color w:val="000000"/>
                <w:sz w:val="22"/>
                <w:szCs w:val="20"/>
              </w:rPr>
              <w:t>6</w:t>
            </w:r>
            <w:r w:rsidRPr="00E21D30">
              <w:rPr>
                <w:rFonts w:asciiTheme="minorHAnsi" w:hAnsiTheme="minorHAnsi" w:cstheme="minorHAnsi"/>
                <w:color w:val="000000"/>
                <w:sz w:val="22"/>
                <w:szCs w:val="20"/>
              </w:rPr>
              <w:t xml:space="preserve"> -5/31/2</w:t>
            </w:r>
            <w:r w:rsidR="00B60C56">
              <w:rPr>
                <w:rFonts w:asciiTheme="minorHAnsi" w:hAnsiTheme="minorHAnsi" w:cstheme="minorHAnsi"/>
                <w:color w:val="000000"/>
                <w:sz w:val="22"/>
                <w:szCs w:val="20"/>
              </w:rPr>
              <w:t>6</w:t>
            </w:r>
          </w:p>
        </w:tc>
        <w:tc>
          <w:tcPr>
            <w:tcW w:w="6840" w:type="dxa"/>
            <w:vMerge/>
            <w:tcBorders>
              <w:top w:val="double" w:sz="4" w:space="0" w:color="auto"/>
              <w:left w:val="single" w:sz="4" w:space="0" w:color="auto"/>
              <w:bottom w:val="double" w:sz="4" w:space="0" w:color="auto"/>
              <w:right w:val="double" w:sz="4" w:space="0" w:color="auto"/>
            </w:tcBorders>
            <w:vAlign w:val="center"/>
            <w:hideMark/>
          </w:tcPr>
          <w:p w14:paraId="0CA5CB9A" w14:textId="77777777" w:rsidR="006E5FCA" w:rsidRPr="00E21D30" w:rsidRDefault="006E5FCA" w:rsidP="00F3749A">
            <w:pPr>
              <w:rPr>
                <w:rFonts w:asciiTheme="minorHAnsi" w:hAnsiTheme="minorHAnsi" w:cstheme="minorHAnsi"/>
                <w:color w:val="000000"/>
                <w:sz w:val="22"/>
                <w:szCs w:val="20"/>
              </w:rPr>
            </w:pPr>
          </w:p>
        </w:tc>
      </w:tr>
      <w:tr w:rsidR="00C32D55" w:rsidRPr="00E21D30" w14:paraId="5776F035" w14:textId="77777777" w:rsidTr="00903642">
        <w:trPr>
          <w:trHeight w:val="1943"/>
        </w:trPr>
        <w:tc>
          <w:tcPr>
            <w:tcW w:w="1530" w:type="dxa"/>
            <w:tcBorders>
              <w:top w:val="single" w:sz="4" w:space="0" w:color="auto"/>
              <w:left w:val="single" w:sz="4" w:space="0" w:color="auto"/>
              <w:bottom w:val="double" w:sz="4" w:space="0" w:color="auto"/>
              <w:right w:val="single" w:sz="4" w:space="0" w:color="auto"/>
            </w:tcBorders>
            <w:shd w:val="clear" w:color="auto" w:fill="auto"/>
            <w:hideMark/>
          </w:tcPr>
          <w:p w14:paraId="3F9E555A" w14:textId="6A3AE104" w:rsidR="006E5FCA" w:rsidRPr="00E21D30" w:rsidRDefault="006E5FCA" w:rsidP="00F3749A">
            <w:pPr>
              <w:rPr>
                <w:rFonts w:asciiTheme="minorHAnsi" w:hAnsiTheme="minorHAnsi" w:cstheme="minorHAnsi"/>
                <w:color w:val="000000"/>
                <w:sz w:val="22"/>
                <w:szCs w:val="20"/>
              </w:rPr>
            </w:pPr>
          </w:p>
          <w:p w14:paraId="13918DCD" w14:textId="777C2A57" w:rsidR="00B85FCE" w:rsidRPr="00E21D30" w:rsidRDefault="00B85FCE" w:rsidP="00F3749A">
            <w:pPr>
              <w:rPr>
                <w:rFonts w:asciiTheme="minorHAnsi" w:hAnsiTheme="minorHAnsi" w:cstheme="minorHAnsi"/>
                <w:color w:val="000000"/>
                <w:sz w:val="22"/>
                <w:szCs w:val="20"/>
              </w:rPr>
            </w:pPr>
            <w:r w:rsidRPr="00E21D30">
              <w:rPr>
                <w:rFonts w:asciiTheme="minorHAnsi" w:hAnsiTheme="minorHAnsi" w:cstheme="minorHAnsi"/>
                <w:color w:val="000000"/>
                <w:sz w:val="22"/>
                <w:szCs w:val="20"/>
              </w:rPr>
              <w:t xml:space="preserve">Q4 Narrative Report </w:t>
            </w:r>
          </w:p>
        </w:tc>
        <w:tc>
          <w:tcPr>
            <w:tcW w:w="1350" w:type="dxa"/>
            <w:tcBorders>
              <w:top w:val="single" w:sz="4" w:space="0" w:color="auto"/>
              <w:left w:val="single" w:sz="4" w:space="0" w:color="auto"/>
              <w:bottom w:val="double" w:sz="4" w:space="0" w:color="auto"/>
              <w:right w:val="single" w:sz="4" w:space="0" w:color="auto"/>
            </w:tcBorders>
            <w:shd w:val="clear" w:color="auto" w:fill="auto"/>
            <w:hideMark/>
          </w:tcPr>
          <w:p w14:paraId="51F9B7AE" w14:textId="151C5D7C" w:rsidR="006E5FCA" w:rsidRPr="00E21D30" w:rsidRDefault="006E5FCA" w:rsidP="00F3749A">
            <w:pPr>
              <w:jc w:val="right"/>
              <w:rPr>
                <w:rFonts w:asciiTheme="minorHAnsi" w:hAnsiTheme="minorHAnsi" w:cstheme="minorHAnsi"/>
                <w:color w:val="000000"/>
                <w:sz w:val="22"/>
                <w:szCs w:val="20"/>
              </w:rPr>
            </w:pPr>
            <w:r w:rsidRPr="00E21D30">
              <w:rPr>
                <w:rFonts w:asciiTheme="minorHAnsi" w:hAnsiTheme="minorHAnsi" w:cstheme="minorHAnsi"/>
                <w:color w:val="000000"/>
                <w:sz w:val="22"/>
                <w:szCs w:val="20"/>
              </w:rPr>
              <w:t>9/15/2</w:t>
            </w:r>
            <w:r w:rsidR="00B60C56">
              <w:rPr>
                <w:rFonts w:asciiTheme="minorHAnsi" w:hAnsiTheme="minorHAnsi" w:cstheme="minorHAnsi"/>
                <w:color w:val="000000"/>
                <w:sz w:val="22"/>
                <w:szCs w:val="20"/>
              </w:rPr>
              <w:t>6</w:t>
            </w:r>
          </w:p>
          <w:p w14:paraId="74086F9D" w14:textId="77777777" w:rsidR="006E5FCA" w:rsidRPr="00E21D30" w:rsidRDefault="006E5FCA" w:rsidP="00F3749A">
            <w:pPr>
              <w:jc w:val="right"/>
              <w:rPr>
                <w:rFonts w:asciiTheme="minorHAnsi" w:hAnsiTheme="minorHAnsi" w:cstheme="minorHAnsi"/>
                <w:color w:val="000000"/>
                <w:sz w:val="22"/>
                <w:szCs w:val="20"/>
              </w:rPr>
            </w:pPr>
          </w:p>
        </w:tc>
        <w:tc>
          <w:tcPr>
            <w:tcW w:w="1890" w:type="dxa"/>
            <w:tcBorders>
              <w:top w:val="single" w:sz="4" w:space="0" w:color="auto"/>
              <w:left w:val="single" w:sz="4" w:space="0" w:color="auto"/>
              <w:bottom w:val="double" w:sz="4" w:space="0" w:color="auto"/>
              <w:right w:val="single" w:sz="4" w:space="0" w:color="auto"/>
            </w:tcBorders>
            <w:shd w:val="clear" w:color="auto" w:fill="auto"/>
            <w:noWrap/>
            <w:hideMark/>
          </w:tcPr>
          <w:p w14:paraId="02AEDF56" w14:textId="7160AECA" w:rsidR="006E5FCA" w:rsidRPr="00E21D30" w:rsidRDefault="006E5FCA" w:rsidP="00F3749A">
            <w:pPr>
              <w:rPr>
                <w:rFonts w:asciiTheme="minorHAnsi" w:hAnsiTheme="minorHAnsi" w:cstheme="minorHAnsi"/>
                <w:color w:val="000000"/>
                <w:sz w:val="22"/>
                <w:szCs w:val="20"/>
              </w:rPr>
            </w:pPr>
            <w:r w:rsidRPr="00E21D30">
              <w:rPr>
                <w:rFonts w:asciiTheme="minorHAnsi" w:hAnsiTheme="minorHAnsi" w:cstheme="minorHAnsi"/>
                <w:color w:val="000000"/>
                <w:sz w:val="22"/>
                <w:szCs w:val="20"/>
              </w:rPr>
              <w:t>6/1/2</w:t>
            </w:r>
            <w:r w:rsidR="00B60C56">
              <w:rPr>
                <w:rFonts w:asciiTheme="minorHAnsi" w:hAnsiTheme="minorHAnsi" w:cstheme="minorHAnsi"/>
                <w:color w:val="000000"/>
                <w:sz w:val="22"/>
                <w:szCs w:val="20"/>
              </w:rPr>
              <w:t>6</w:t>
            </w:r>
            <w:r w:rsidRPr="00E21D30">
              <w:rPr>
                <w:rFonts w:asciiTheme="minorHAnsi" w:hAnsiTheme="minorHAnsi" w:cstheme="minorHAnsi"/>
                <w:color w:val="000000"/>
                <w:sz w:val="22"/>
                <w:szCs w:val="20"/>
              </w:rPr>
              <w:t xml:space="preserve"> - 8/31/2</w:t>
            </w:r>
            <w:r w:rsidR="00B60C56">
              <w:rPr>
                <w:rFonts w:asciiTheme="minorHAnsi" w:hAnsiTheme="minorHAnsi" w:cstheme="minorHAnsi"/>
                <w:color w:val="000000"/>
                <w:sz w:val="22"/>
                <w:szCs w:val="20"/>
              </w:rPr>
              <w:t>6</w:t>
            </w:r>
          </w:p>
        </w:tc>
        <w:tc>
          <w:tcPr>
            <w:tcW w:w="6840" w:type="dxa"/>
            <w:vMerge/>
            <w:tcBorders>
              <w:top w:val="double" w:sz="4" w:space="0" w:color="auto"/>
              <w:left w:val="single" w:sz="4" w:space="0" w:color="auto"/>
              <w:bottom w:val="double" w:sz="4" w:space="0" w:color="auto"/>
              <w:right w:val="double" w:sz="4" w:space="0" w:color="auto"/>
            </w:tcBorders>
            <w:vAlign w:val="center"/>
            <w:hideMark/>
          </w:tcPr>
          <w:p w14:paraId="09BA9F1E" w14:textId="77777777" w:rsidR="006E5FCA" w:rsidRPr="00E21D30" w:rsidRDefault="006E5FCA" w:rsidP="00F3749A">
            <w:pPr>
              <w:rPr>
                <w:rFonts w:asciiTheme="minorHAnsi" w:hAnsiTheme="minorHAnsi" w:cstheme="minorHAnsi"/>
                <w:color w:val="000000"/>
                <w:sz w:val="22"/>
                <w:szCs w:val="20"/>
              </w:rPr>
            </w:pPr>
          </w:p>
        </w:tc>
      </w:tr>
      <w:tr w:rsidR="00C32D55" w:rsidRPr="00E21D30" w14:paraId="7731239E" w14:textId="77777777" w:rsidTr="00903642">
        <w:trPr>
          <w:trHeight w:val="1977"/>
        </w:trPr>
        <w:tc>
          <w:tcPr>
            <w:tcW w:w="1530" w:type="dxa"/>
            <w:tcBorders>
              <w:top w:val="double" w:sz="4" w:space="0" w:color="auto"/>
              <w:left w:val="double" w:sz="4" w:space="0" w:color="auto"/>
              <w:bottom w:val="double" w:sz="4" w:space="0" w:color="auto"/>
              <w:right w:val="double" w:sz="4" w:space="0" w:color="auto"/>
            </w:tcBorders>
            <w:shd w:val="clear" w:color="auto" w:fill="auto"/>
            <w:hideMark/>
          </w:tcPr>
          <w:p w14:paraId="08E9F578" w14:textId="6FD74951" w:rsidR="006E5FCA" w:rsidRPr="00E21D30" w:rsidRDefault="00C32D55" w:rsidP="00F3749A">
            <w:pPr>
              <w:rPr>
                <w:rFonts w:asciiTheme="minorHAnsi" w:hAnsiTheme="minorHAnsi" w:cstheme="minorHAnsi"/>
                <w:color w:val="000000"/>
                <w:sz w:val="22"/>
                <w:szCs w:val="20"/>
              </w:rPr>
            </w:pPr>
            <w:r w:rsidRPr="00E21D30">
              <w:rPr>
                <w:rFonts w:asciiTheme="minorHAnsi" w:hAnsiTheme="minorHAnsi" w:cstheme="minorHAnsi"/>
                <w:color w:val="000000"/>
                <w:sz w:val="22"/>
                <w:szCs w:val="20"/>
              </w:rPr>
              <w:t xml:space="preserve">Annual Narrative Report </w:t>
            </w:r>
          </w:p>
        </w:tc>
        <w:tc>
          <w:tcPr>
            <w:tcW w:w="1350" w:type="dxa"/>
            <w:tcBorders>
              <w:top w:val="double" w:sz="4" w:space="0" w:color="auto"/>
              <w:left w:val="double" w:sz="4" w:space="0" w:color="auto"/>
              <w:bottom w:val="double" w:sz="4" w:space="0" w:color="auto"/>
              <w:right w:val="double" w:sz="4" w:space="0" w:color="auto"/>
            </w:tcBorders>
            <w:shd w:val="clear" w:color="auto" w:fill="auto"/>
            <w:hideMark/>
          </w:tcPr>
          <w:p w14:paraId="127AA715" w14:textId="1BB1CFAD" w:rsidR="009B54D8" w:rsidRPr="00E21D30" w:rsidRDefault="00B85FCE" w:rsidP="00B85FCE">
            <w:pPr>
              <w:rPr>
                <w:rFonts w:asciiTheme="minorHAnsi" w:hAnsiTheme="minorHAnsi" w:cstheme="minorHAnsi"/>
                <w:color w:val="000000"/>
                <w:sz w:val="22"/>
                <w:szCs w:val="20"/>
              </w:rPr>
            </w:pPr>
            <w:r w:rsidRPr="00E21D30">
              <w:rPr>
                <w:rFonts w:asciiTheme="minorHAnsi" w:hAnsiTheme="minorHAnsi" w:cstheme="minorHAnsi"/>
                <w:color w:val="000000"/>
                <w:sz w:val="22"/>
                <w:szCs w:val="20"/>
              </w:rPr>
              <w:t xml:space="preserve"> 8/15/2</w:t>
            </w:r>
            <w:r w:rsidR="00B60C56">
              <w:rPr>
                <w:rFonts w:asciiTheme="minorHAnsi" w:hAnsiTheme="minorHAnsi" w:cstheme="minorHAnsi"/>
                <w:color w:val="000000"/>
                <w:sz w:val="22"/>
                <w:szCs w:val="20"/>
              </w:rPr>
              <w:t>6</w:t>
            </w:r>
          </w:p>
        </w:tc>
        <w:tc>
          <w:tcPr>
            <w:tcW w:w="1890" w:type="dxa"/>
            <w:tcBorders>
              <w:top w:val="double" w:sz="4" w:space="0" w:color="auto"/>
              <w:left w:val="double" w:sz="4" w:space="0" w:color="auto"/>
              <w:bottom w:val="double" w:sz="4" w:space="0" w:color="auto"/>
              <w:right w:val="double" w:sz="4" w:space="0" w:color="auto"/>
            </w:tcBorders>
            <w:shd w:val="clear" w:color="auto" w:fill="auto"/>
            <w:noWrap/>
            <w:hideMark/>
          </w:tcPr>
          <w:p w14:paraId="066883BC" w14:textId="0ACE1307" w:rsidR="006E5FCA" w:rsidRPr="00E21D30" w:rsidRDefault="006E5FCA" w:rsidP="00F3749A">
            <w:pPr>
              <w:rPr>
                <w:rFonts w:asciiTheme="minorHAnsi" w:hAnsiTheme="minorHAnsi" w:cstheme="minorHAnsi"/>
                <w:color w:val="000000"/>
                <w:sz w:val="22"/>
                <w:szCs w:val="20"/>
              </w:rPr>
            </w:pPr>
            <w:r w:rsidRPr="00E21D30">
              <w:rPr>
                <w:rFonts w:asciiTheme="minorHAnsi" w:hAnsiTheme="minorHAnsi" w:cstheme="minorHAnsi"/>
                <w:color w:val="000000"/>
                <w:sz w:val="22"/>
                <w:szCs w:val="20"/>
              </w:rPr>
              <w:t>7/1/2</w:t>
            </w:r>
            <w:r w:rsidR="00B60C56">
              <w:rPr>
                <w:rFonts w:asciiTheme="minorHAnsi" w:hAnsiTheme="minorHAnsi" w:cstheme="minorHAnsi"/>
                <w:color w:val="000000"/>
                <w:sz w:val="22"/>
                <w:szCs w:val="20"/>
              </w:rPr>
              <w:t>5</w:t>
            </w:r>
            <w:r w:rsidRPr="00E21D30">
              <w:rPr>
                <w:rFonts w:asciiTheme="minorHAnsi" w:hAnsiTheme="minorHAnsi" w:cstheme="minorHAnsi"/>
                <w:color w:val="000000"/>
                <w:sz w:val="22"/>
                <w:szCs w:val="20"/>
              </w:rPr>
              <w:t xml:space="preserve"> - 6/30/2</w:t>
            </w:r>
            <w:r w:rsidR="00B60C56">
              <w:rPr>
                <w:rFonts w:asciiTheme="minorHAnsi" w:hAnsiTheme="minorHAnsi" w:cstheme="minorHAnsi"/>
                <w:color w:val="000000"/>
                <w:sz w:val="22"/>
                <w:szCs w:val="20"/>
              </w:rPr>
              <w:t>6</w:t>
            </w:r>
          </w:p>
        </w:tc>
        <w:tc>
          <w:tcPr>
            <w:tcW w:w="6840" w:type="dxa"/>
            <w:tcBorders>
              <w:top w:val="double" w:sz="4" w:space="0" w:color="auto"/>
              <w:left w:val="double" w:sz="4" w:space="0" w:color="auto"/>
              <w:bottom w:val="double" w:sz="4" w:space="0" w:color="auto"/>
              <w:right w:val="double" w:sz="4" w:space="0" w:color="auto"/>
            </w:tcBorders>
            <w:shd w:val="clear" w:color="auto" w:fill="auto"/>
            <w:hideMark/>
          </w:tcPr>
          <w:p w14:paraId="72927220" w14:textId="1F4E4D17" w:rsidR="006E5FCA" w:rsidRPr="00E21D30" w:rsidRDefault="00C32D55" w:rsidP="00F3749A">
            <w:pPr>
              <w:spacing w:line="276" w:lineRule="auto"/>
              <w:rPr>
                <w:rFonts w:asciiTheme="minorHAnsi" w:hAnsiTheme="minorHAnsi" w:cstheme="minorHAnsi"/>
                <w:color w:val="000000"/>
                <w:sz w:val="22"/>
                <w:szCs w:val="20"/>
              </w:rPr>
            </w:pPr>
            <w:r w:rsidRPr="00E21D30">
              <w:rPr>
                <w:rFonts w:asciiTheme="minorHAnsi" w:hAnsiTheme="minorHAnsi" w:cstheme="minorHAnsi"/>
                <w:b/>
                <w:bCs/>
                <w:i/>
                <w:iCs/>
                <w:color w:val="000000"/>
                <w:sz w:val="22"/>
                <w:szCs w:val="20"/>
              </w:rPr>
              <w:t>State of Arizona</w:t>
            </w:r>
            <w:r w:rsidRPr="00E21D30">
              <w:rPr>
                <w:rFonts w:asciiTheme="minorHAnsi" w:hAnsiTheme="minorHAnsi" w:cstheme="minorHAnsi"/>
                <w:color w:val="000000"/>
                <w:sz w:val="22"/>
                <w:szCs w:val="20"/>
              </w:rPr>
              <w:t xml:space="preserve"> annual narratives summarize work efforts for an entire year</w:t>
            </w:r>
            <w:r w:rsidR="004663B4" w:rsidRPr="00E21D30">
              <w:rPr>
                <w:rFonts w:asciiTheme="minorHAnsi" w:hAnsiTheme="minorHAnsi" w:cstheme="minorHAnsi"/>
                <w:color w:val="000000"/>
                <w:sz w:val="22"/>
                <w:szCs w:val="20"/>
              </w:rPr>
              <w:t xml:space="preserve">. </w:t>
            </w:r>
            <w:r w:rsidRPr="00E21D30">
              <w:rPr>
                <w:rFonts w:asciiTheme="minorHAnsi" w:hAnsiTheme="minorHAnsi" w:cstheme="minorHAnsi"/>
                <w:color w:val="000000"/>
                <w:sz w:val="22"/>
                <w:szCs w:val="20"/>
              </w:rPr>
              <w:t>Data is</w:t>
            </w:r>
            <w:r w:rsidR="009B54D8" w:rsidRPr="00E21D30">
              <w:rPr>
                <w:rFonts w:asciiTheme="minorHAnsi" w:hAnsiTheme="minorHAnsi" w:cstheme="minorHAnsi"/>
                <w:color w:val="000000"/>
                <w:sz w:val="22"/>
                <w:szCs w:val="20"/>
              </w:rPr>
              <w:t xml:space="preserve"> </w:t>
            </w:r>
            <w:r w:rsidRPr="00E21D30">
              <w:rPr>
                <w:rFonts w:asciiTheme="minorHAnsi" w:hAnsiTheme="minorHAnsi" w:cstheme="minorHAnsi"/>
                <w:color w:val="000000"/>
                <w:sz w:val="22"/>
                <w:szCs w:val="20"/>
              </w:rPr>
              <w:t xml:space="preserve">not required but if cited should be consistent with </w:t>
            </w:r>
            <w:r w:rsidR="00C174E2" w:rsidRPr="00E21D30">
              <w:rPr>
                <w:rFonts w:asciiTheme="minorHAnsi" w:hAnsiTheme="minorHAnsi" w:cstheme="minorHAnsi"/>
                <w:color w:val="000000"/>
                <w:sz w:val="22"/>
                <w:szCs w:val="20"/>
              </w:rPr>
              <w:t>the AzAHEC SalesForce database</w:t>
            </w:r>
            <w:r w:rsidRPr="00E21D30">
              <w:rPr>
                <w:rFonts w:asciiTheme="minorHAnsi" w:hAnsiTheme="minorHAnsi" w:cstheme="minorHAnsi"/>
                <w:color w:val="000000"/>
                <w:sz w:val="22"/>
                <w:szCs w:val="20"/>
              </w:rPr>
              <w:t xml:space="preserve"> entries for this period</w:t>
            </w:r>
            <w:r w:rsidR="004663B4" w:rsidRPr="00E21D30">
              <w:rPr>
                <w:rFonts w:asciiTheme="minorHAnsi" w:hAnsiTheme="minorHAnsi" w:cstheme="minorHAnsi"/>
                <w:color w:val="000000"/>
                <w:sz w:val="22"/>
                <w:szCs w:val="20"/>
              </w:rPr>
              <w:t xml:space="preserve">. </w:t>
            </w:r>
            <w:r w:rsidRPr="00E21D30">
              <w:rPr>
                <w:rFonts w:asciiTheme="minorHAnsi" w:hAnsiTheme="minorHAnsi" w:cstheme="minorHAnsi"/>
                <w:color w:val="000000"/>
                <w:sz w:val="22"/>
                <w:szCs w:val="20"/>
              </w:rPr>
              <w:t xml:space="preserve">Annual narratives should identify work efforts related to field experiences, health career preparation programs inclusive of pipeline programs, </w:t>
            </w:r>
            <w:r w:rsidR="00BC149D" w:rsidRPr="00E21D30">
              <w:rPr>
                <w:rFonts w:asciiTheme="minorHAnsi" w:hAnsiTheme="minorHAnsi" w:cstheme="minorHAnsi"/>
                <w:color w:val="000000"/>
                <w:sz w:val="22"/>
                <w:szCs w:val="20"/>
              </w:rPr>
              <w:t>c</w:t>
            </w:r>
            <w:r w:rsidRPr="00E21D30">
              <w:rPr>
                <w:rFonts w:asciiTheme="minorHAnsi" w:hAnsiTheme="minorHAnsi" w:cstheme="minorHAnsi"/>
                <w:color w:val="000000"/>
                <w:sz w:val="22"/>
                <w:szCs w:val="20"/>
              </w:rPr>
              <w:t>ontinuing education and community events</w:t>
            </w:r>
            <w:r w:rsidR="004663B4" w:rsidRPr="00E21D30">
              <w:rPr>
                <w:rFonts w:asciiTheme="minorHAnsi" w:hAnsiTheme="minorHAnsi" w:cstheme="minorHAnsi"/>
                <w:color w:val="000000"/>
                <w:sz w:val="22"/>
                <w:szCs w:val="20"/>
              </w:rPr>
              <w:t xml:space="preserve">. </w:t>
            </w:r>
          </w:p>
        </w:tc>
      </w:tr>
    </w:tbl>
    <w:p w14:paraId="478E0AB7" w14:textId="21E491BC" w:rsidR="006E5FCA" w:rsidRPr="00E21D30" w:rsidRDefault="009B54D8" w:rsidP="001A0D42">
      <w:pPr>
        <w:spacing w:after="60" w:line="276" w:lineRule="auto"/>
        <w:jc w:val="center"/>
        <w:rPr>
          <w:rFonts w:ascii="Arial" w:hAnsi="Arial" w:cs="Arial"/>
          <w:b/>
          <w:sz w:val="20"/>
          <w:szCs w:val="20"/>
        </w:rPr>
      </w:pPr>
      <w:r w:rsidRPr="00E21D30">
        <w:rPr>
          <w:rFonts w:ascii="Arial" w:hAnsi="Arial" w:cs="Arial"/>
          <w:b/>
          <w:sz w:val="20"/>
          <w:szCs w:val="20"/>
        </w:rPr>
        <w:t>*</w:t>
      </w:r>
      <w:r w:rsidR="00C61040" w:rsidRPr="00E21D30">
        <w:rPr>
          <w:rFonts w:ascii="Arial" w:hAnsi="Arial" w:cs="Arial"/>
          <w:b/>
          <w:sz w:val="20"/>
          <w:szCs w:val="20"/>
        </w:rPr>
        <w:t>Reports are</w:t>
      </w:r>
      <w:r w:rsidRPr="00E21D30">
        <w:rPr>
          <w:rFonts w:ascii="Arial" w:hAnsi="Arial" w:cs="Arial"/>
          <w:b/>
          <w:sz w:val="20"/>
          <w:szCs w:val="20"/>
        </w:rPr>
        <w:t xml:space="preserve"> due </w:t>
      </w:r>
      <w:r w:rsidR="00C61040" w:rsidRPr="00E21D30">
        <w:rPr>
          <w:rFonts w:ascii="Arial" w:hAnsi="Arial" w:cs="Arial"/>
          <w:b/>
          <w:sz w:val="20"/>
          <w:szCs w:val="20"/>
        </w:rPr>
        <w:t xml:space="preserve">on or before date </w:t>
      </w:r>
      <w:r w:rsidR="004663B4" w:rsidRPr="00E21D30">
        <w:rPr>
          <w:rFonts w:ascii="Arial" w:hAnsi="Arial" w:cs="Arial"/>
          <w:b/>
          <w:sz w:val="20"/>
          <w:szCs w:val="20"/>
        </w:rPr>
        <w:t>indicated</w:t>
      </w:r>
      <w:r w:rsidR="00C61040" w:rsidRPr="00E21D30">
        <w:rPr>
          <w:rFonts w:ascii="Arial" w:hAnsi="Arial" w:cs="Arial"/>
          <w:b/>
          <w:sz w:val="20"/>
          <w:szCs w:val="20"/>
        </w:rPr>
        <w:t>, including dates that may occur on weekends o</w:t>
      </w:r>
      <w:r w:rsidR="00DE7911" w:rsidRPr="00E21D30">
        <w:rPr>
          <w:rFonts w:ascii="Arial" w:hAnsi="Arial" w:cs="Arial"/>
          <w:b/>
          <w:sz w:val="20"/>
          <w:szCs w:val="20"/>
        </w:rPr>
        <w:t>r</w:t>
      </w:r>
      <w:r w:rsidR="00C61040" w:rsidRPr="00E21D30">
        <w:rPr>
          <w:rFonts w:ascii="Arial" w:hAnsi="Arial" w:cs="Arial"/>
          <w:b/>
          <w:sz w:val="20"/>
          <w:szCs w:val="20"/>
        </w:rPr>
        <w:t xml:space="preserve"> holidays</w:t>
      </w:r>
      <w:r w:rsidR="004663B4" w:rsidRPr="00E21D30">
        <w:rPr>
          <w:rFonts w:ascii="Arial" w:hAnsi="Arial" w:cs="Arial"/>
          <w:b/>
          <w:sz w:val="20"/>
          <w:szCs w:val="20"/>
        </w:rPr>
        <w:t xml:space="preserve">. </w:t>
      </w:r>
    </w:p>
    <w:p w14:paraId="44610676" w14:textId="77777777" w:rsidR="001D602E" w:rsidRPr="00E21D30" w:rsidRDefault="001D602E">
      <w:pPr>
        <w:spacing w:after="160" w:line="259" w:lineRule="auto"/>
        <w:rPr>
          <w:rFonts w:ascii="Arial" w:hAnsi="Arial" w:cs="Arial"/>
          <w:b/>
          <w:sz w:val="36"/>
          <w:szCs w:val="36"/>
        </w:rPr>
      </w:pPr>
      <w:r w:rsidRPr="00E21D30">
        <w:rPr>
          <w:rFonts w:ascii="Arial" w:hAnsi="Arial" w:cs="Arial"/>
          <w:b/>
          <w:sz w:val="36"/>
          <w:szCs w:val="36"/>
        </w:rPr>
        <w:br w:type="page"/>
      </w:r>
    </w:p>
    <w:p w14:paraId="3C157D41" w14:textId="2B2D3939" w:rsidR="00015112" w:rsidRPr="00E21D30" w:rsidRDefault="00CC4AC6" w:rsidP="001A0D42">
      <w:pPr>
        <w:spacing w:after="60" w:line="276" w:lineRule="auto"/>
        <w:jc w:val="center"/>
        <w:rPr>
          <w:rFonts w:ascii="Arial" w:hAnsi="Arial" w:cs="Arial"/>
          <w:b/>
          <w:sz w:val="36"/>
          <w:szCs w:val="36"/>
        </w:rPr>
      </w:pPr>
      <w:r w:rsidRPr="00E21D30">
        <w:rPr>
          <w:rFonts w:ascii="Arial" w:hAnsi="Arial" w:cs="Arial"/>
          <w:b/>
          <w:sz w:val="36"/>
          <w:szCs w:val="36"/>
        </w:rPr>
        <w:lastRenderedPageBreak/>
        <w:t>SECTION I</w:t>
      </w:r>
      <w:bookmarkStart w:id="1" w:name="SCOPEOFWORK"/>
      <w:r w:rsidR="00E21D30" w:rsidRPr="00E21D30">
        <w:rPr>
          <w:rFonts w:ascii="Arial" w:hAnsi="Arial" w:cs="Arial"/>
          <w:b/>
          <w:sz w:val="36"/>
          <w:szCs w:val="36"/>
        </w:rPr>
        <w:t>: SCOPE</w:t>
      </w:r>
      <w:r w:rsidR="005E1F9B" w:rsidRPr="00E21D30">
        <w:rPr>
          <w:rFonts w:ascii="Arial" w:hAnsi="Arial" w:cs="Arial"/>
          <w:b/>
          <w:sz w:val="36"/>
          <w:szCs w:val="36"/>
        </w:rPr>
        <w:t xml:space="preserve"> OF WORK</w:t>
      </w:r>
    </w:p>
    <w:p w14:paraId="1F72ED20" w14:textId="7BCE8FB7" w:rsidR="00015112" w:rsidRPr="00E21D30" w:rsidRDefault="00107836" w:rsidP="001A0D42">
      <w:pPr>
        <w:spacing w:after="60" w:line="276" w:lineRule="auto"/>
        <w:jc w:val="center"/>
        <w:rPr>
          <w:rFonts w:ascii="Arial" w:hAnsi="Arial" w:cs="Arial"/>
        </w:rPr>
      </w:pPr>
      <w:bookmarkStart w:id="2" w:name="_Hlk110004042"/>
      <w:bookmarkEnd w:id="0"/>
      <w:bookmarkEnd w:id="1"/>
      <w:r w:rsidRPr="00107836">
        <w:rPr>
          <w:rFonts w:ascii="Arial" w:hAnsi="Arial" w:cs="Arial"/>
        </w:rPr>
        <w:t>REGIONAL CENTER</w:t>
      </w:r>
    </w:p>
    <w:bookmarkEnd w:id="2"/>
    <w:p w14:paraId="16FF952E" w14:textId="59B497A3" w:rsidR="00015112" w:rsidRPr="00E21D30" w:rsidRDefault="00015112" w:rsidP="003C3AC1">
      <w:pPr>
        <w:spacing w:before="60" w:after="60" w:line="276" w:lineRule="auto"/>
        <w:rPr>
          <w:rFonts w:ascii="Arial" w:hAnsi="Arial" w:cs="Arial"/>
        </w:rPr>
      </w:pPr>
      <w:r w:rsidRPr="00E21D30">
        <w:rPr>
          <w:rFonts w:ascii="Arial" w:hAnsi="Arial" w:cs="Arial"/>
          <w:b/>
        </w:rPr>
        <w:t>Objective 1:</w:t>
      </w:r>
      <w:r w:rsidRPr="00E21D30">
        <w:rPr>
          <w:rFonts w:ascii="Arial" w:hAnsi="Arial" w:cs="Arial"/>
        </w:rPr>
        <w:t xml:space="preserve"> </w:t>
      </w:r>
      <w:r w:rsidR="008B00F0" w:rsidRPr="00E21D30">
        <w:rPr>
          <w:rFonts w:ascii="Arial" w:hAnsi="Arial" w:cs="Arial"/>
        </w:rPr>
        <w:t xml:space="preserve">Provide </w:t>
      </w:r>
      <w:r w:rsidRPr="00E21D30">
        <w:rPr>
          <w:rFonts w:ascii="Arial" w:hAnsi="Arial" w:cs="Arial"/>
        </w:rPr>
        <w:t>education and training activities inclusive of community-based experiential training (CBET)</w:t>
      </w:r>
      <w:r w:rsidR="008B00F0" w:rsidRPr="00E21D30">
        <w:rPr>
          <w:rFonts w:ascii="Arial" w:hAnsi="Arial" w:cs="Arial"/>
        </w:rPr>
        <w:t xml:space="preserve"> via field placements and clinical rotations for health professions </w:t>
      </w:r>
      <w:r w:rsidRPr="00E21D30">
        <w:rPr>
          <w:rFonts w:ascii="Arial" w:hAnsi="Arial" w:cs="Arial"/>
        </w:rPr>
        <w:t xml:space="preserve">trainees (inclusive of students and residents) and by implementing the </w:t>
      </w:r>
      <w:r w:rsidR="003C151F" w:rsidRPr="00E21D30">
        <w:rPr>
          <w:rFonts w:ascii="Arial" w:hAnsi="Arial" w:cs="Arial"/>
        </w:rPr>
        <w:t>Az</w:t>
      </w:r>
      <w:r w:rsidRPr="00E21D30">
        <w:rPr>
          <w:rFonts w:ascii="Arial" w:hAnsi="Arial" w:cs="Arial"/>
        </w:rPr>
        <w:t xml:space="preserve">AHEC Scholars Program in collaboration with the </w:t>
      </w:r>
      <w:r w:rsidR="00F34651" w:rsidRPr="00E21D30">
        <w:rPr>
          <w:rFonts w:ascii="Arial" w:hAnsi="Arial" w:cs="Arial"/>
        </w:rPr>
        <w:t>AzAHEC</w:t>
      </w:r>
      <w:r w:rsidR="001A1838" w:rsidRPr="00E21D30">
        <w:rPr>
          <w:rFonts w:ascii="Arial" w:hAnsi="Arial" w:cs="Arial"/>
        </w:rPr>
        <w:t xml:space="preserve"> Scholars Graduate (</w:t>
      </w:r>
      <w:r w:rsidR="004C0040" w:rsidRPr="00E21D30">
        <w:rPr>
          <w:rFonts w:ascii="Arial" w:hAnsi="Arial" w:cs="Arial"/>
        </w:rPr>
        <w:t>i.e.,</w:t>
      </w:r>
      <w:r w:rsidR="001A1838" w:rsidRPr="00E21D30">
        <w:rPr>
          <w:rFonts w:ascii="Arial" w:hAnsi="Arial" w:cs="Arial"/>
        </w:rPr>
        <w:t xml:space="preserve"> RHPP)</w:t>
      </w:r>
      <w:r w:rsidR="00E21D30" w:rsidRPr="00E21D30">
        <w:rPr>
          <w:rFonts w:ascii="Arial" w:hAnsi="Arial" w:cs="Arial"/>
        </w:rPr>
        <w:t>.</w:t>
      </w:r>
    </w:p>
    <w:p w14:paraId="312978C1" w14:textId="385356A9" w:rsidR="00807B19" w:rsidRPr="00E21D30" w:rsidRDefault="00015112">
      <w:pPr>
        <w:pStyle w:val="ListParagraph"/>
        <w:numPr>
          <w:ilvl w:val="1"/>
          <w:numId w:val="1"/>
        </w:numPr>
        <w:spacing w:after="60"/>
        <w:ind w:left="720" w:hanging="720"/>
        <w:rPr>
          <w:rFonts w:ascii="Arial" w:hAnsi="Arial" w:cs="Arial"/>
        </w:rPr>
      </w:pPr>
      <w:bookmarkStart w:id="3" w:name="_Hlk37954032"/>
      <w:bookmarkStart w:id="4" w:name="_Hlk38018268"/>
      <w:r w:rsidRPr="00E21D30">
        <w:rPr>
          <w:rFonts w:ascii="Arial" w:hAnsi="Arial" w:cs="Arial"/>
          <w:iCs/>
        </w:rPr>
        <w:t>As an aggregate, all centers mus</w:t>
      </w:r>
      <w:bookmarkEnd w:id="3"/>
      <w:r w:rsidRPr="00E21D30">
        <w:rPr>
          <w:rFonts w:ascii="Arial" w:hAnsi="Arial" w:cs="Arial"/>
          <w:iCs/>
        </w:rPr>
        <w:t xml:space="preserve">t recruit a minimum of </w:t>
      </w:r>
      <w:r w:rsidR="003756E1" w:rsidRPr="00E21D30">
        <w:rPr>
          <w:rFonts w:ascii="Arial" w:hAnsi="Arial" w:cs="Arial"/>
          <w:iCs/>
        </w:rPr>
        <w:t>seven</w:t>
      </w:r>
      <w:r w:rsidR="00F02686" w:rsidRPr="00E21D30">
        <w:rPr>
          <w:rFonts w:ascii="Arial" w:hAnsi="Arial" w:cs="Arial"/>
          <w:iCs/>
        </w:rPr>
        <w:t xml:space="preserve"> hundred</w:t>
      </w:r>
      <w:r w:rsidR="003756E1" w:rsidRPr="00E21D30">
        <w:rPr>
          <w:rFonts w:ascii="Arial" w:hAnsi="Arial" w:cs="Arial"/>
          <w:iCs/>
        </w:rPr>
        <w:t xml:space="preserve"> twenty (720)</w:t>
      </w:r>
      <w:r w:rsidR="002106F8" w:rsidRPr="00E21D30">
        <w:rPr>
          <w:rFonts w:ascii="Arial" w:hAnsi="Arial" w:cs="Arial"/>
          <w:iCs/>
        </w:rPr>
        <w:t xml:space="preserve"> unique CBET trainees</w:t>
      </w:r>
      <w:r w:rsidRPr="00E21D30">
        <w:rPr>
          <w:rFonts w:ascii="Arial" w:hAnsi="Arial" w:cs="Arial"/>
          <w:iCs/>
        </w:rPr>
        <w:t xml:space="preserve"> per project year in rural and medically underserved communities</w:t>
      </w:r>
      <w:r w:rsidR="00B67D37" w:rsidRPr="00E21D30">
        <w:rPr>
          <w:rFonts w:ascii="Arial" w:hAnsi="Arial" w:cs="Arial"/>
          <w:iCs/>
        </w:rPr>
        <w:t xml:space="preserve">. </w:t>
      </w:r>
      <w:r w:rsidRPr="00E21D30">
        <w:rPr>
          <w:rFonts w:ascii="Arial" w:hAnsi="Arial" w:cs="Arial"/>
          <w:iCs/>
        </w:rPr>
        <w:t xml:space="preserve">This </w:t>
      </w:r>
      <w:r w:rsidR="00B15B10" w:rsidRPr="00E21D30">
        <w:rPr>
          <w:rFonts w:ascii="Arial" w:hAnsi="Arial" w:cs="Arial"/>
          <w:iCs/>
        </w:rPr>
        <w:t xml:space="preserve">excludes participation </w:t>
      </w:r>
      <w:r w:rsidR="00C61040" w:rsidRPr="00E21D30">
        <w:rPr>
          <w:rFonts w:ascii="Arial" w:hAnsi="Arial" w:cs="Arial"/>
          <w:iCs/>
        </w:rPr>
        <w:t xml:space="preserve">activities </w:t>
      </w:r>
      <w:r w:rsidR="00B15B10" w:rsidRPr="00E21D30">
        <w:rPr>
          <w:rFonts w:ascii="Arial" w:hAnsi="Arial" w:cs="Arial"/>
          <w:iCs/>
        </w:rPr>
        <w:t>in</w:t>
      </w:r>
      <w:r w:rsidRPr="00E21D30">
        <w:rPr>
          <w:rFonts w:ascii="Arial" w:hAnsi="Arial" w:cs="Arial"/>
          <w:iCs/>
        </w:rPr>
        <w:t xml:space="preserve"> the </w:t>
      </w:r>
      <w:r w:rsidR="00F34651" w:rsidRPr="00E21D30">
        <w:rPr>
          <w:rFonts w:ascii="Arial" w:hAnsi="Arial" w:cs="Arial"/>
          <w:iCs/>
        </w:rPr>
        <w:t>Az</w:t>
      </w:r>
      <w:r w:rsidRPr="00E21D30">
        <w:rPr>
          <w:rFonts w:ascii="Arial" w:hAnsi="Arial" w:cs="Arial"/>
          <w:iCs/>
        </w:rPr>
        <w:t>AHEC Scholars program that builds on community immersion experiences</w:t>
      </w:r>
      <w:r w:rsidR="00B15B10" w:rsidRPr="00E21D30">
        <w:rPr>
          <w:rFonts w:ascii="Arial" w:hAnsi="Arial" w:cs="Arial"/>
          <w:iCs/>
        </w:rPr>
        <w:t>.</w:t>
      </w:r>
      <w:bookmarkStart w:id="5" w:name="_Hlk39878422"/>
      <w:bookmarkStart w:id="6" w:name="_Hlk37954104"/>
    </w:p>
    <w:bookmarkEnd w:id="5"/>
    <w:p w14:paraId="74ADA7D6" w14:textId="286236DE" w:rsidR="00D95FE1" w:rsidRPr="00E21D30" w:rsidRDefault="00107836">
      <w:pPr>
        <w:pStyle w:val="ListParagraph"/>
        <w:numPr>
          <w:ilvl w:val="1"/>
          <w:numId w:val="1"/>
        </w:numPr>
        <w:spacing w:after="60"/>
        <w:ind w:left="720" w:hanging="720"/>
        <w:rPr>
          <w:rFonts w:ascii="Arial" w:hAnsi="Arial" w:cs="Arial"/>
          <w:iCs/>
        </w:rPr>
      </w:pPr>
      <w:r w:rsidRPr="00107836">
        <w:rPr>
          <w:rFonts w:ascii="Arial" w:hAnsi="Arial" w:cs="Arial"/>
          <w:iCs/>
        </w:rPr>
        <w:t>REGIONAL CENTER</w:t>
      </w:r>
      <w:r w:rsidR="00807B19" w:rsidRPr="00E21D30">
        <w:rPr>
          <w:rFonts w:ascii="Arial" w:hAnsi="Arial" w:cs="Arial"/>
          <w:iCs/>
        </w:rPr>
        <w:t xml:space="preserve"> </w:t>
      </w:r>
      <w:r w:rsidR="00015112" w:rsidRPr="00E21D30">
        <w:rPr>
          <w:rFonts w:ascii="Arial" w:hAnsi="Arial" w:cs="Arial"/>
          <w:iCs/>
        </w:rPr>
        <w:t xml:space="preserve">will recruit a minimum </w:t>
      </w:r>
      <w:bookmarkStart w:id="7" w:name="_Hlk38131705"/>
      <w:r w:rsidR="004C0040" w:rsidRPr="00E21D30">
        <w:rPr>
          <w:rFonts w:ascii="Arial" w:hAnsi="Arial" w:cs="Arial"/>
          <w:iCs/>
        </w:rPr>
        <w:t xml:space="preserve">of </w:t>
      </w:r>
      <w:r>
        <w:rPr>
          <w:rFonts w:ascii="Arial" w:hAnsi="Arial" w:cs="Arial"/>
          <w:iCs/>
        </w:rPr>
        <w:t>TBD</w:t>
      </w:r>
      <w:r w:rsidR="00015112" w:rsidRPr="00E21D30">
        <w:rPr>
          <w:rFonts w:ascii="Arial" w:hAnsi="Arial" w:cs="Arial"/>
          <w:iCs/>
        </w:rPr>
        <w:t xml:space="preserve"> </w:t>
      </w:r>
      <w:bookmarkEnd w:id="7"/>
      <w:r w:rsidR="00EA3085" w:rsidRPr="00E21D30">
        <w:rPr>
          <w:rFonts w:ascii="Arial" w:hAnsi="Arial" w:cs="Arial"/>
          <w:iCs/>
        </w:rPr>
        <w:t xml:space="preserve">unique </w:t>
      </w:r>
      <w:r w:rsidR="00015112" w:rsidRPr="00E21D30">
        <w:rPr>
          <w:rFonts w:ascii="Arial" w:hAnsi="Arial" w:cs="Arial"/>
          <w:iCs/>
        </w:rPr>
        <w:t>health profession trainees (</w:t>
      </w:r>
      <w:r w:rsidR="004C0040" w:rsidRPr="00E21D30">
        <w:rPr>
          <w:rFonts w:ascii="Arial" w:hAnsi="Arial" w:cs="Arial"/>
          <w:iCs/>
        </w:rPr>
        <w:t>i.e.,</w:t>
      </w:r>
      <w:r w:rsidR="00015112" w:rsidRPr="00E21D30">
        <w:rPr>
          <w:rFonts w:ascii="Arial" w:hAnsi="Arial" w:cs="Arial"/>
          <w:iCs/>
        </w:rPr>
        <w:t xml:space="preserve"> students and </w:t>
      </w:r>
      <w:r w:rsidR="004C0040" w:rsidRPr="00E21D30">
        <w:rPr>
          <w:rFonts w:ascii="Arial" w:hAnsi="Arial" w:cs="Arial"/>
          <w:iCs/>
        </w:rPr>
        <w:t>residents) in</w:t>
      </w:r>
      <w:r w:rsidR="00015112" w:rsidRPr="00E21D30">
        <w:rPr>
          <w:rFonts w:ascii="Arial" w:hAnsi="Arial" w:cs="Arial"/>
          <w:iCs/>
        </w:rPr>
        <w:t xml:space="preserve"> community-based experiential training within the </w:t>
      </w:r>
      <w:r w:rsidR="00140D7C" w:rsidRPr="00E21D30">
        <w:rPr>
          <w:rFonts w:ascii="Arial" w:hAnsi="Arial" w:cs="Arial"/>
          <w:iCs/>
        </w:rPr>
        <w:t>guidelines detailed below</w:t>
      </w:r>
      <w:r w:rsidR="00F02686" w:rsidRPr="00E21D30">
        <w:rPr>
          <w:rFonts w:ascii="Arial" w:hAnsi="Arial" w:cs="Arial"/>
          <w:iCs/>
        </w:rPr>
        <w:t xml:space="preserve">. </w:t>
      </w:r>
    </w:p>
    <w:p w14:paraId="5586E06A" w14:textId="5D596439" w:rsidR="004A0A05" w:rsidRPr="00E21D30" w:rsidRDefault="00015112" w:rsidP="00FE1C9A">
      <w:pPr>
        <w:pStyle w:val="ListParagraph"/>
        <w:numPr>
          <w:ilvl w:val="2"/>
          <w:numId w:val="1"/>
        </w:numPr>
        <w:spacing w:after="60"/>
        <w:rPr>
          <w:rFonts w:ascii="Arial" w:hAnsi="Arial" w:cs="Arial"/>
          <w:iCs/>
        </w:rPr>
      </w:pPr>
      <w:r w:rsidRPr="00E21D30">
        <w:rPr>
          <w:rFonts w:ascii="Arial" w:hAnsi="Arial" w:cs="Arial"/>
          <w:iCs/>
        </w:rPr>
        <w:t xml:space="preserve"> </w:t>
      </w:r>
      <w:bookmarkEnd w:id="4"/>
      <w:bookmarkEnd w:id="6"/>
      <w:r w:rsidRPr="00E21D30">
        <w:rPr>
          <w:rFonts w:ascii="Arial" w:eastAsiaTheme="minorHAnsi" w:hAnsi="Arial" w:cs="Arial"/>
        </w:rPr>
        <w:t xml:space="preserve">Health profession students must be </w:t>
      </w:r>
      <w:r w:rsidR="004B4A6C" w:rsidRPr="00E21D30">
        <w:rPr>
          <w:rFonts w:ascii="Arial" w:eastAsiaTheme="minorHAnsi" w:hAnsi="Arial" w:cs="Arial"/>
        </w:rPr>
        <w:t>matriculated (i.e., enrolled in credit-bearing course</w:t>
      </w:r>
      <w:r w:rsidR="00D02FD7" w:rsidRPr="00E21D30">
        <w:rPr>
          <w:rFonts w:ascii="Arial" w:eastAsiaTheme="minorHAnsi" w:hAnsi="Arial" w:cs="Arial"/>
        </w:rPr>
        <w:t>(s)</w:t>
      </w:r>
      <w:r w:rsidR="004B4A6C" w:rsidRPr="00E21D30">
        <w:rPr>
          <w:rFonts w:ascii="Arial" w:eastAsiaTheme="minorHAnsi" w:hAnsi="Arial" w:cs="Arial"/>
        </w:rPr>
        <w:t xml:space="preserve"> toward attainment of a health-profession degree)</w:t>
      </w:r>
      <w:r w:rsidRPr="00E21D30">
        <w:rPr>
          <w:rFonts w:ascii="Arial" w:eastAsiaTheme="minorHAnsi" w:hAnsi="Arial" w:cs="Arial"/>
        </w:rPr>
        <w:t xml:space="preserve"> in a United States licensed educational institution</w:t>
      </w:r>
      <w:r w:rsidR="00F02686" w:rsidRPr="00E21D30">
        <w:rPr>
          <w:rFonts w:ascii="Arial" w:eastAsiaTheme="minorHAnsi" w:hAnsi="Arial" w:cs="Arial"/>
        </w:rPr>
        <w:t xml:space="preserve">. </w:t>
      </w:r>
      <w:r w:rsidR="00D02FD7" w:rsidRPr="00E21D30">
        <w:rPr>
          <w:rFonts w:ascii="Arial" w:eastAsiaTheme="minorHAnsi" w:hAnsi="Arial" w:cs="Arial"/>
        </w:rPr>
        <w:t xml:space="preserve">One or more of the courses in which </w:t>
      </w:r>
      <w:r w:rsidR="00A348B9" w:rsidRPr="00E21D30">
        <w:rPr>
          <w:rFonts w:ascii="Arial" w:eastAsiaTheme="minorHAnsi" w:hAnsi="Arial" w:cs="Arial"/>
        </w:rPr>
        <w:t xml:space="preserve">the </w:t>
      </w:r>
      <w:r w:rsidR="00D02FD7" w:rsidRPr="00E21D30">
        <w:rPr>
          <w:rFonts w:ascii="Arial" w:eastAsiaTheme="minorHAnsi" w:hAnsi="Arial" w:cs="Arial"/>
        </w:rPr>
        <w:t>student is enrolled must</w:t>
      </w:r>
      <w:r w:rsidRPr="00E21D30">
        <w:rPr>
          <w:rFonts w:ascii="Arial" w:eastAsiaTheme="minorHAnsi" w:hAnsi="Arial" w:cs="Arial"/>
        </w:rPr>
        <w:t xml:space="preserve"> specif</w:t>
      </w:r>
      <w:r w:rsidR="00D02FD7" w:rsidRPr="00E21D30">
        <w:rPr>
          <w:rFonts w:ascii="Arial" w:eastAsiaTheme="minorHAnsi" w:hAnsi="Arial" w:cs="Arial"/>
        </w:rPr>
        <w:t>y</w:t>
      </w:r>
      <w:r w:rsidRPr="00E21D30">
        <w:rPr>
          <w:rFonts w:ascii="Arial" w:eastAsiaTheme="minorHAnsi" w:hAnsi="Arial" w:cs="Arial"/>
        </w:rPr>
        <w:t xml:space="preserve"> the </w:t>
      </w:r>
      <w:r w:rsidR="00D02FD7" w:rsidRPr="00E21D30">
        <w:rPr>
          <w:rFonts w:ascii="Arial" w:eastAsiaTheme="minorHAnsi" w:hAnsi="Arial" w:cs="Arial"/>
        </w:rPr>
        <w:t xml:space="preserve">requirement for a field experience and the </w:t>
      </w:r>
      <w:r w:rsidRPr="00E21D30">
        <w:rPr>
          <w:rFonts w:ascii="Arial" w:eastAsiaTheme="minorHAnsi" w:hAnsi="Arial" w:cs="Arial"/>
        </w:rPr>
        <w:t xml:space="preserve">number of hours required for </w:t>
      </w:r>
      <w:r w:rsidR="00D02FD7" w:rsidRPr="00E21D30">
        <w:rPr>
          <w:rFonts w:ascii="Arial" w:eastAsiaTheme="minorHAnsi" w:hAnsi="Arial" w:cs="Arial"/>
        </w:rPr>
        <w:t xml:space="preserve">that </w:t>
      </w:r>
      <w:r w:rsidRPr="00E21D30">
        <w:rPr>
          <w:rFonts w:ascii="Arial" w:eastAsiaTheme="minorHAnsi" w:hAnsi="Arial" w:cs="Arial"/>
        </w:rPr>
        <w:t xml:space="preserve">field experience. </w:t>
      </w:r>
      <w:bookmarkStart w:id="8" w:name="_Hlk110603281"/>
      <w:bookmarkStart w:id="9" w:name="_Hlk38134251"/>
      <w:r w:rsidR="00107836" w:rsidRPr="00107836">
        <w:rPr>
          <w:rFonts w:ascii="Arial" w:hAnsi="Arial" w:cs="Arial"/>
        </w:rPr>
        <w:t>REGIONAL CENTER</w:t>
      </w:r>
      <w:r w:rsidR="004A0A05" w:rsidRPr="00E21D30">
        <w:rPr>
          <w:rFonts w:ascii="Arial" w:hAnsi="Arial" w:cs="Arial"/>
        </w:rPr>
        <w:t xml:space="preserve"> </w:t>
      </w:r>
      <w:bookmarkEnd w:id="8"/>
      <w:r w:rsidR="004A0A05" w:rsidRPr="00E21D30">
        <w:rPr>
          <w:rFonts w:ascii="Arial" w:hAnsi="Arial" w:cs="Arial"/>
        </w:rPr>
        <w:t xml:space="preserve">agrees to provide, upon request by </w:t>
      </w:r>
      <w:r w:rsidR="00F34651" w:rsidRPr="00E21D30">
        <w:rPr>
          <w:rFonts w:ascii="Arial" w:hAnsi="Arial" w:cs="Arial"/>
        </w:rPr>
        <w:t>the AzAHEC Program Office</w:t>
      </w:r>
      <w:r w:rsidR="004A0A05" w:rsidRPr="00E21D30">
        <w:rPr>
          <w:rFonts w:ascii="Arial" w:hAnsi="Arial" w:cs="Arial"/>
        </w:rPr>
        <w:t xml:space="preserve">: </w:t>
      </w:r>
      <w:r w:rsidR="00B027FA" w:rsidRPr="00E21D30">
        <w:rPr>
          <w:rFonts w:ascii="Arial" w:hAnsi="Arial" w:cs="Arial"/>
        </w:rPr>
        <w:t xml:space="preserve"> a.</w:t>
      </w:r>
      <w:r w:rsidR="004A0A05" w:rsidRPr="00E21D30">
        <w:rPr>
          <w:rFonts w:ascii="Arial" w:hAnsi="Arial" w:cs="Arial"/>
        </w:rPr>
        <w:t xml:space="preserve"> documentation of the student’s matriculation at the institution which reflects the course name and number in which the student is enrolled (e.g., transcript or student schedule); </w:t>
      </w:r>
      <w:r w:rsidR="004A0A05" w:rsidRPr="00E21D30">
        <w:rPr>
          <w:rFonts w:ascii="Arial" w:hAnsi="Arial" w:cs="Arial"/>
          <w:u w:val="single"/>
        </w:rPr>
        <w:t>and</w:t>
      </w:r>
      <w:r w:rsidR="004A0A05" w:rsidRPr="00E21D30">
        <w:rPr>
          <w:rFonts w:ascii="Arial" w:hAnsi="Arial" w:cs="Arial"/>
        </w:rPr>
        <w:t xml:space="preserve"> </w:t>
      </w:r>
      <w:r w:rsidR="00B027FA" w:rsidRPr="00E21D30">
        <w:rPr>
          <w:rFonts w:ascii="Arial" w:hAnsi="Arial" w:cs="Arial"/>
        </w:rPr>
        <w:t xml:space="preserve">b. </w:t>
      </w:r>
      <w:r w:rsidR="004A0A05" w:rsidRPr="00E21D30">
        <w:rPr>
          <w:rFonts w:ascii="Arial" w:hAnsi="Arial" w:cs="Arial"/>
        </w:rPr>
        <w:t>syllabus or other institution information that reflects the re</w:t>
      </w:r>
      <w:r w:rsidR="000946E8" w:rsidRPr="00E21D30">
        <w:rPr>
          <w:rFonts w:ascii="Arial" w:hAnsi="Arial" w:cs="Arial"/>
        </w:rPr>
        <w:t>quired number of</w:t>
      </w:r>
      <w:r w:rsidR="004A0A05" w:rsidRPr="00E21D30">
        <w:rPr>
          <w:rFonts w:ascii="Arial" w:hAnsi="Arial" w:cs="Arial"/>
        </w:rPr>
        <w:t xml:space="preserve"> hours of field experiences for that course.</w:t>
      </w:r>
    </w:p>
    <w:p w14:paraId="6D098B03" w14:textId="0655126E" w:rsidR="00C95A60" w:rsidRPr="00E21D30" w:rsidRDefault="00015112" w:rsidP="00FE1C9A">
      <w:pPr>
        <w:pStyle w:val="ListParagraph"/>
        <w:numPr>
          <w:ilvl w:val="2"/>
          <w:numId w:val="1"/>
        </w:numPr>
        <w:rPr>
          <w:rFonts w:eastAsiaTheme="minorHAnsi"/>
        </w:rPr>
      </w:pPr>
      <w:r w:rsidRPr="00E21D30">
        <w:rPr>
          <w:rFonts w:ascii="Arial" w:eastAsiaTheme="minorHAnsi" w:hAnsi="Arial" w:cs="Arial"/>
        </w:rPr>
        <w:t xml:space="preserve">Health profession residents must be employees of a United States licensed institution </w:t>
      </w:r>
      <w:r w:rsidR="00717E90" w:rsidRPr="00E21D30">
        <w:rPr>
          <w:rFonts w:ascii="Arial" w:eastAsiaTheme="minorHAnsi" w:hAnsi="Arial" w:cs="Arial"/>
        </w:rPr>
        <w:t xml:space="preserve">(e.g., hospital or clinic) </w:t>
      </w:r>
      <w:r w:rsidRPr="00E21D30">
        <w:rPr>
          <w:rFonts w:ascii="Arial" w:eastAsiaTheme="minorHAnsi" w:hAnsi="Arial" w:cs="Arial"/>
        </w:rPr>
        <w:t xml:space="preserve">which </w:t>
      </w:r>
      <w:r w:rsidR="00717E90" w:rsidRPr="00E21D30">
        <w:rPr>
          <w:rFonts w:ascii="Arial" w:eastAsiaTheme="minorHAnsi" w:hAnsi="Arial" w:cs="Arial"/>
        </w:rPr>
        <w:t>provides graduate medical education</w:t>
      </w:r>
      <w:r w:rsidR="00F02686" w:rsidRPr="00E21D30">
        <w:rPr>
          <w:rFonts w:ascii="Arial" w:eastAsiaTheme="minorHAnsi" w:hAnsi="Arial" w:cs="Arial"/>
        </w:rPr>
        <w:t xml:space="preserve">. </w:t>
      </w:r>
      <w:r w:rsidR="00107836" w:rsidRPr="00107836">
        <w:rPr>
          <w:rFonts w:ascii="Arial" w:eastAsiaTheme="minorHAnsi" w:hAnsi="Arial" w:cs="Arial"/>
        </w:rPr>
        <w:t>REGIONAL CENTER</w:t>
      </w:r>
      <w:r w:rsidR="00565790" w:rsidRPr="00E21D30">
        <w:rPr>
          <w:rFonts w:ascii="Arial" w:hAnsi="Arial" w:cs="Arial"/>
        </w:rPr>
        <w:t xml:space="preserve"> agrees to provide documentation, upon request by </w:t>
      </w:r>
      <w:r w:rsidR="00C250A2" w:rsidRPr="00E21D30">
        <w:rPr>
          <w:rFonts w:ascii="Arial" w:hAnsi="Arial" w:cs="Arial"/>
        </w:rPr>
        <w:t>the AzAHEC Program Office</w:t>
      </w:r>
      <w:r w:rsidR="004A0A05" w:rsidRPr="00E21D30">
        <w:rPr>
          <w:rFonts w:ascii="Arial" w:hAnsi="Arial" w:cs="Arial"/>
        </w:rPr>
        <w:t>, of this employment relationship</w:t>
      </w:r>
      <w:r w:rsidR="00565790" w:rsidRPr="00E21D30">
        <w:rPr>
          <w:rFonts w:ascii="Arial" w:hAnsi="Arial" w:cs="Arial"/>
        </w:rPr>
        <w:t>.</w:t>
      </w:r>
    </w:p>
    <w:p w14:paraId="43EB4FE1" w14:textId="7E7C12B8" w:rsidR="001A1838" w:rsidRPr="00E21D30" w:rsidRDefault="00015112" w:rsidP="00FE1C9A">
      <w:pPr>
        <w:pStyle w:val="ListParagraph"/>
        <w:numPr>
          <w:ilvl w:val="2"/>
          <w:numId w:val="1"/>
        </w:numPr>
        <w:rPr>
          <w:rFonts w:ascii="Arial" w:eastAsiaTheme="minorHAnsi" w:hAnsi="Arial" w:cs="Arial"/>
        </w:rPr>
      </w:pPr>
      <w:bookmarkStart w:id="10" w:name="_Hlk80796057"/>
      <w:r w:rsidRPr="00E21D30">
        <w:rPr>
          <w:rFonts w:ascii="Arial" w:eastAsiaTheme="minorHAnsi" w:hAnsi="Arial" w:cs="Arial"/>
        </w:rPr>
        <w:t xml:space="preserve">Community based experiential training </w:t>
      </w:r>
      <w:r w:rsidR="004B4A6C" w:rsidRPr="00E21D30">
        <w:rPr>
          <w:rFonts w:ascii="Arial" w:eastAsiaTheme="minorHAnsi" w:hAnsi="Arial" w:cs="Arial"/>
        </w:rPr>
        <w:t xml:space="preserve">must be </w:t>
      </w:r>
      <w:r w:rsidRPr="00E21D30">
        <w:rPr>
          <w:rFonts w:ascii="Arial" w:eastAsiaTheme="minorHAnsi" w:hAnsi="Arial" w:cs="Arial"/>
        </w:rPr>
        <w:t>conducted under the direction of a qualified preceptor in the same or higher discipline as t</w:t>
      </w:r>
      <w:r w:rsidR="0055638D" w:rsidRPr="00E21D30">
        <w:rPr>
          <w:rFonts w:ascii="Arial" w:eastAsiaTheme="minorHAnsi" w:hAnsi="Arial" w:cs="Arial"/>
        </w:rPr>
        <w:t xml:space="preserve">he </w:t>
      </w:r>
      <w:r w:rsidRPr="00E21D30">
        <w:rPr>
          <w:rFonts w:ascii="Arial" w:eastAsiaTheme="minorHAnsi" w:hAnsi="Arial" w:cs="Arial"/>
        </w:rPr>
        <w:t xml:space="preserve">trainee </w:t>
      </w:r>
      <w:r w:rsidR="004B4A6C" w:rsidRPr="00E21D30">
        <w:rPr>
          <w:rFonts w:ascii="Arial" w:eastAsiaTheme="minorHAnsi" w:hAnsi="Arial" w:cs="Arial"/>
        </w:rPr>
        <w:t xml:space="preserve">to be </w:t>
      </w:r>
      <w:r w:rsidRPr="00E21D30">
        <w:rPr>
          <w:rFonts w:ascii="Arial" w:eastAsiaTheme="minorHAnsi" w:hAnsi="Arial" w:cs="Arial"/>
        </w:rPr>
        <w:t xml:space="preserve">considered a clinical field experience. </w:t>
      </w:r>
      <w:r w:rsidR="001A1838" w:rsidRPr="00E21D30">
        <w:rPr>
          <w:rFonts w:ascii="Arial" w:eastAsiaTheme="minorHAnsi" w:hAnsi="Arial" w:cs="Arial"/>
        </w:rPr>
        <w:t>Preceptors in related disciplines are</w:t>
      </w:r>
      <w:r w:rsidR="00807B19" w:rsidRPr="00E21D30">
        <w:rPr>
          <w:rFonts w:ascii="Arial" w:eastAsiaTheme="minorHAnsi" w:hAnsi="Arial" w:cs="Arial"/>
        </w:rPr>
        <w:t xml:space="preserve"> acceptable</w:t>
      </w:r>
      <w:r w:rsidR="001A1838" w:rsidRPr="00E21D30">
        <w:rPr>
          <w:rFonts w:ascii="Arial" w:eastAsiaTheme="minorHAnsi" w:hAnsi="Arial" w:cs="Arial"/>
        </w:rPr>
        <w:t xml:space="preserve"> if </w:t>
      </w:r>
      <w:r w:rsidR="007C7011" w:rsidRPr="00E21D30">
        <w:rPr>
          <w:rFonts w:ascii="Arial" w:eastAsiaTheme="minorHAnsi" w:hAnsi="Arial" w:cs="Arial"/>
        </w:rPr>
        <w:t>permitted by the</w:t>
      </w:r>
      <w:r w:rsidR="001A1838" w:rsidRPr="00E21D30">
        <w:rPr>
          <w:rFonts w:ascii="Arial" w:eastAsiaTheme="minorHAnsi" w:hAnsi="Arial" w:cs="Arial"/>
        </w:rPr>
        <w:t xml:space="preserve"> institute </w:t>
      </w:r>
      <w:r w:rsidR="007C7011" w:rsidRPr="00E21D30">
        <w:rPr>
          <w:rFonts w:ascii="Arial" w:eastAsiaTheme="minorHAnsi" w:hAnsi="Arial" w:cs="Arial"/>
        </w:rPr>
        <w:t>and the course in</w:t>
      </w:r>
      <w:r w:rsidR="001A1838" w:rsidRPr="00E21D30">
        <w:rPr>
          <w:rFonts w:ascii="Arial" w:eastAsiaTheme="minorHAnsi" w:hAnsi="Arial" w:cs="Arial"/>
        </w:rPr>
        <w:t xml:space="preserve"> which </w:t>
      </w:r>
      <w:r w:rsidR="00A348B9" w:rsidRPr="00E21D30">
        <w:rPr>
          <w:rFonts w:ascii="Arial" w:eastAsiaTheme="minorHAnsi" w:hAnsi="Arial" w:cs="Arial"/>
        </w:rPr>
        <w:t xml:space="preserve">the </w:t>
      </w:r>
      <w:r w:rsidR="001A1838" w:rsidRPr="00E21D30">
        <w:rPr>
          <w:rFonts w:ascii="Arial" w:eastAsiaTheme="minorHAnsi" w:hAnsi="Arial" w:cs="Arial"/>
        </w:rPr>
        <w:t xml:space="preserve">trainee is enrolled. </w:t>
      </w:r>
      <w:bookmarkStart w:id="11" w:name="_Hlk110167337"/>
      <w:r w:rsidR="00107836" w:rsidRPr="00107836">
        <w:rPr>
          <w:rFonts w:ascii="Arial" w:eastAsiaTheme="minorHAnsi" w:hAnsi="Arial" w:cs="Arial"/>
        </w:rPr>
        <w:t>REGIONAL CENTER</w:t>
      </w:r>
      <w:r w:rsidR="001A1838" w:rsidRPr="00E21D30">
        <w:rPr>
          <w:rFonts w:ascii="Arial" w:hAnsi="Arial" w:cs="Arial"/>
        </w:rPr>
        <w:t xml:space="preserve"> agrees to provide documentation, upon request by </w:t>
      </w:r>
      <w:r w:rsidR="00C250A2" w:rsidRPr="00E21D30">
        <w:rPr>
          <w:rFonts w:ascii="Arial" w:hAnsi="Arial" w:cs="Arial"/>
        </w:rPr>
        <w:t>the AzAHEC Program Office</w:t>
      </w:r>
      <w:r w:rsidR="001A1838" w:rsidRPr="00E21D30">
        <w:rPr>
          <w:rFonts w:ascii="Arial" w:hAnsi="Arial" w:cs="Arial"/>
        </w:rPr>
        <w:t>, of the institution’s concurrence.</w:t>
      </w:r>
    </w:p>
    <w:bookmarkEnd w:id="10"/>
    <w:bookmarkEnd w:id="11"/>
    <w:p w14:paraId="17C2709B" w14:textId="77777777" w:rsidR="00807B19" w:rsidRPr="00E21D30" w:rsidRDefault="00807B19" w:rsidP="00FE1C9A">
      <w:pPr>
        <w:pStyle w:val="ListParagraph"/>
        <w:numPr>
          <w:ilvl w:val="2"/>
          <w:numId w:val="1"/>
        </w:numPr>
        <w:rPr>
          <w:rFonts w:ascii="Arial" w:eastAsiaTheme="minorHAnsi" w:hAnsi="Arial" w:cs="Arial"/>
        </w:rPr>
      </w:pPr>
      <w:r w:rsidRPr="00E21D30">
        <w:rPr>
          <w:rFonts w:ascii="Arial" w:eastAsiaTheme="minorHAnsi" w:hAnsi="Arial" w:cs="Arial"/>
        </w:rPr>
        <w:t>Clinical field experiences must be a minimum of 75% of all reported experiences for each center.</w:t>
      </w:r>
    </w:p>
    <w:p w14:paraId="13B6BCC4" w14:textId="23EDC475" w:rsidR="00015112" w:rsidRPr="00E21D30" w:rsidRDefault="00015112" w:rsidP="00FE1C9A">
      <w:pPr>
        <w:pStyle w:val="ListParagraph"/>
        <w:numPr>
          <w:ilvl w:val="2"/>
          <w:numId w:val="1"/>
        </w:numPr>
        <w:rPr>
          <w:rFonts w:ascii="Arial" w:eastAsiaTheme="minorHAnsi" w:hAnsi="Arial" w:cs="Arial"/>
        </w:rPr>
      </w:pPr>
      <w:r w:rsidRPr="00E21D30">
        <w:rPr>
          <w:rFonts w:ascii="Arial" w:eastAsiaTheme="minorHAnsi" w:hAnsi="Arial" w:cs="Arial"/>
        </w:rPr>
        <w:t xml:space="preserve">Community based experiential training under the direction of a preceptor not in the same discipline </w:t>
      </w:r>
      <w:r w:rsidR="00944F90" w:rsidRPr="00E21D30">
        <w:rPr>
          <w:rFonts w:ascii="Arial" w:eastAsiaTheme="minorHAnsi" w:hAnsi="Arial" w:cs="Arial"/>
        </w:rPr>
        <w:t>as</w:t>
      </w:r>
      <w:r w:rsidRPr="00E21D30">
        <w:rPr>
          <w:rFonts w:ascii="Arial" w:eastAsiaTheme="minorHAnsi" w:hAnsi="Arial" w:cs="Arial"/>
        </w:rPr>
        <w:t xml:space="preserve"> the trainee </w:t>
      </w:r>
      <w:r w:rsidR="00BE3421" w:rsidRPr="00E21D30">
        <w:rPr>
          <w:rFonts w:ascii="Arial" w:eastAsiaTheme="minorHAnsi" w:hAnsi="Arial" w:cs="Arial"/>
        </w:rPr>
        <w:t>is</w:t>
      </w:r>
      <w:r w:rsidRPr="00E21D30">
        <w:rPr>
          <w:rFonts w:ascii="Arial" w:eastAsiaTheme="minorHAnsi" w:hAnsi="Arial" w:cs="Arial"/>
        </w:rPr>
        <w:t xml:space="preserve"> considered a nonclinical field experience</w:t>
      </w:r>
      <w:r w:rsidR="00F02686" w:rsidRPr="00E21D30">
        <w:rPr>
          <w:rFonts w:ascii="Arial" w:eastAsiaTheme="minorHAnsi" w:hAnsi="Arial" w:cs="Arial"/>
        </w:rPr>
        <w:t xml:space="preserve">. </w:t>
      </w:r>
    </w:p>
    <w:p w14:paraId="1B5CE2D5" w14:textId="54103597" w:rsidR="00015112" w:rsidRPr="00E21D30" w:rsidRDefault="00565790" w:rsidP="00FE1C9A">
      <w:pPr>
        <w:pStyle w:val="ListParagraph"/>
        <w:numPr>
          <w:ilvl w:val="2"/>
          <w:numId w:val="1"/>
        </w:numPr>
        <w:rPr>
          <w:rFonts w:ascii="Arial" w:eastAsiaTheme="minorHAnsi" w:hAnsi="Arial" w:cs="Arial"/>
        </w:rPr>
      </w:pPr>
      <w:bookmarkStart w:id="12" w:name="_Hlk80796154"/>
      <w:r w:rsidRPr="00E21D30">
        <w:rPr>
          <w:rFonts w:ascii="Arial" w:eastAsiaTheme="minorHAnsi" w:hAnsi="Arial" w:cs="Arial"/>
        </w:rPr>
        <w:lastRenderedPageBreak/>
        <w:t xml:space="preserve">Information regarding each CBET (e.g., </w:t>
      </w:r>
      <w:r w:rsidR="002B651C" w:rsidRPr="00E21D30">
        <w:rPr>
          <w:rFonts w:ascii="Arial" w:eastAsiaTheme="minorHAnsi" w:hAnsi="Arial" w:cs="Arial"/>
        </w:rPr>
        <w:t xml:space="preserve">trainee </w:t>
      </w:r>
      <w:r w:rsidRPr="00E21D30">
        <w:rPr>
          <w:rFonts w:ascii="Arial" w:eastAsiaTheme="minorHAnsi" w:hAnsi="Arial" w:cs="Arial"/>
        </w:rPr>
        <w:t>n</w:t>
      </w:r>
      <w:r w:rsidR="000516ED" w:rsidRPr="00E21D30">
        <w:rPr>
          <w:rFonts w:ascii="Arial" w:eastAsiaTheme="minorHAnsi" w:hAnsi="Arial" w:cs="Arial"/>
        </w:rPr>
        <w:t xml:space="preserve">ame, demographics, </w:t>
      </w:r>
      <w:r w:rsidR="00C45EA9" w:rsidRPr="00E21D30">
        <w:rPr>
          <w:rFonts w:ascii="Arial" w:eastAsiaTheme="minorHAnsi" w:hAnsi="Arial" w:cs="Arial"/>
        </w:rPr>
        <w:t>site, preceptor</w:t>
      </w:r>
      <w:r w:rsidR="002B651C" w:rsidRPr="00E21D30">
        <w:rPr>
          <w:rFonts w:ascii="Arial" w:eastAsiaTheme="minorHAnsi" w:hAnsi="Arial" w:cs="Arial"/>
        </w:rPr>
        <w:t xml:space="preserve"> name and</w:t>
      </w:r>
      <w:r w:rsidRPr="00E21D30">
        <w:rPr>
          <w:rFonts w:ascii="Arial" w:eastAsiaTheme="minorHAnsi" w:hAnsi="Arial" w:cs="Arial"/>
        </w:rPr>
        <w:t xml:space="preserve"> credentials and </w:t>
      </w:r>
      <w:r w:rsidR="002B651C" w:rsidRPr="00E21D30">
        <w:rPr>
          <w:rFonts w:ascii="Arial" w:eastAsiaTheme="minorHAnsi" w:hAnsi="Arial" w:cs="Arial"/>
        </w:rPr>
        <w:t>number of hours completed</w:t>
      </w:r>
      <w:r w:rsidRPr="00E21D30">
        <w:rPr>
          <w:rFonts w:ascii="Arial" w:eastAsiaTheme="minorHAnsi" w:hAnsi="Arial" w:cs="Arial"/>
        </w:rPr>
        <w:t xml:space="preserve">.) </w:t>
      </w:r>
      <w:r w:rsidR="000516ED" w:rsidRPr="00E21D30">
        <w:rPr>
          <w:rFonts w:ascii="Arial" w:eastAsiaTheme="minorHAnsi" w:hAnsi="Arial" w:cs="Arial"/>
        </w:rPr>
        <w:t xml:space="preserve">as required in the </w:t>
      </w:r>
      <w:r w:rsidR="00AE218C" w:rsidRPr="00E21D30">
        <w:rPr>
          <w:rFonts w:ascii="Arial" w:eastAsiaTheme="minorHAnsi" w:hAnsi="Arial" w:cs="Arial"/>
        </w:rPr>
        <w:t xml:space="preserve">AzAHEC </w:t>
      </w:r>
      <w:r w:rsidR="000516ED" w:rsidRPr="00E21D30">
        <w:rPr>
          <w:rFonts w:ascii="Arial" w:eastAsiaTheme="minorHAnsi" w:hAnsi="Arial" w:cs="Arial"/>
        </w:rPr>
        <w:t xml:space="preserve">SalesForce </w:t>
      </w:r>
      <w:r w:rsidR="003A2662" w:rsidRPr="00E21D30">
        <w:rPr>
          <w:rFonts w:ascii="Arial" w:eastAsiaTheme="minorHAnsi" w:hAnsi="Arial" w:cs="Arial"/>
        </w:rPr>
        <w:t>datab</w:t>
      </w:r>
      <w:r w:rsidR="000516ED" w:rsidRPr="00E21D30">
        <w:rPr>
          <w:rFonts w:ascii="Arial" w:eastAsiaTheme="minorHAnsi" w:hAnsi="Arial" w:cs="Arial"/>
        </w:rPr>
        <w:t xml:space="preserve">ase </w:t>
      </w:r>
      <w:r w:rsidR="00015112" w:rsidRPr="00E21D30">
        <w:rPr>
          <w:rFonts w:ascii="Arial" w:eastAsiaTheme="minorHAnsi" w:hAnsi="Arial" w:cs="Arial"/>
        </w:rPr>
        <w:t xml:space="preserve">must be entered by </w:t>
      </w:r>
      <w:r w:rsidR="00107836" w:rsidRPr="00107836">
        <w:rPr>
          <w:rFonts w:ascii="Arial" w:hAnsi="Arial" w:cs="Arial"/>
          <w:iCs/>
        </w:rPr>
        <w:t>REGIONAL CENTER</w:t>
      </w:r>
      <w:r w:rsidR="00015112" w:rsidRPr="00E21D30">
        <w:rPr>
          <w:rFonts w:ascii="Arial" w:eastAsiaTheme="minorHAnsi" w:hAnsi="Arial" w:cs="Arial"/>
        </w:rPr>
        <w:t xml:space="preserve"> not later than </w:t>
      </w:r>
      <w:r w:rsidR="00A348B9" w:rsidRPr="00E21D30">
        <w:rPr>
          <w:rFonts w:ascii="Arial" w:eastAsiaTheme="minorHAnsi" w:hAnsi="Arial" w:cs="Arial"/>
        </w:rPr>
        <w:t xml:space="preserve">the </w:t>
      </w:r>
      <w:r w:rsidR="00015112" w:rsidRPr="00E21D30">
        <w:rPr>
          <w:rFonts w:ascii="Arial" w:eastAsiaTheme="minorHAnsi" w:hAnsi="Arial" w:cs="Arial"/>
        </w:rPr>
        <w:t xml:space="preserve">third day of the field experience. This assures the </w:t>
      </w:r>
      <w:hyperlink w:anchor="SURVEYFIELD" w:history="1">
        <w:r w:rsidR="006240C5" w:rsidRPr="00E21D30">
          <w:rPr>
            <w:rStyle w:val="Hyperlink"/>
            <w:rFonts w:ascii="Arial" w:hAnsi="Arial" w:cs="Arial"/>
            <w:iCs/>
          </w:rPr>
          <w:t>evaluation survey as shown in Section IV</w:t>
        </w:r>
      </w:hyperlink>
      <w:r w:rsidR="00015112" w:rsidRPr="00E21D30">
        <w:rPr>
          <w:rFonts w:ascii="Arial" w:eastAsiaTheme="minorHAnsi" w:hAnsi="Arial" w:cs="Arial"/>
        </w:rPr>
        <w:t xml:space="preserve"> is automatically generated to the trainee.</w:t>
      </w:r>
      <w:bookmarkEnd w:id="9"/>
    </w:p>
    <w:p w14:paraId="08EA859E" w14:textId="3F2C5FE3" w:rsidR="00C415AF" w:rsidRPr="00E21D30" w:rsidRDefault="00107836" w:rsidP="00FE1C9A">
      <w:pPr>
        <w:pStyle w:val="ListParagraph"/>
        <w:numPr>
          <w:ilvl w:val="2"/>
          <w:numId w:val="1"/>
        </w:numPr>
        <w:rPr>
          <w:rFonts w:ascii="Arial" w:eastAsiaTheme="minorHAnsi" w:hAnsi="Arial" w:cs="Arial"/>
        </w:rPr>
      </w:pPr>
      <w:bookmarkStart w:id="13" w:name="_Hlk107042401"/>
      <w:bookmarkEnd w:id="12"/>
      <w:r w:rsidRPr="00107836">
        <w:rPr>
          <w:rFonts w:ascii="Arial" w:hAnsi="Arial" w:cs="Arial"/>
        </w:rPr>
        <w:t>REGIONAL CENTER</w:t>
      </w:r>
      <w:r w:rsidR="003102E4" w:rsidRPr="00E21D30">
        <w:rPr>
          <w:rFonts w:ascii="Arial" w:hAnsi="Arial" w:cs="Arial"/>
        </w:rPr>
        <w:t xml:space="preserve"> agrees they will not charge any trainee or third party (e.g., educational institution) for any CBET activity, inclusive of but not limited to Housing, which is reported to AzAHEC. Exceptions must be requested by the Regional Center and approved by </w:t>
      </w:r>
      <w:r w:rsidR="00C250A2" w:rsidRPr="00E21D30">
        <w:rPr>
          <w:rFonts w:ascii="Arial" w:hAnsi="Arial" w:cs="Arial"/>
        </w:rPr>
        <w:t>the AzAHEC Program Office</w:t>
      </w:r>
      <w:r w:rsidR="00C415AF" w:rsidRPr="00E21D30">
        <w:rPr>
          <w:rFonts w:ascii="Arial" w:hAnsi="Arial" w:cs="Arial"/>
        </w:rPr>
        <w:t xml:space="preserve"> </w:t>
      </w:r>
      <w:r w:rsidR="003102E4" w:rsidRPr="00E21D30">
        <w:rPr>
          <w:rFonts w:ascii="Arial" w:hAnsi="Arial" w:cs="Arial"/>
        </w:rPr>
        <w:t xml:space="preserve">in advance of this reported activity. </w:t>
      </w:r>
    </w:p>
    <w:p w14:paraId="1BF9ED92" w14:textId="2BFE8B2A" w:rsidR="006A2358" w:rsidRPr="00EE5D70" w:rsidRDefault="00107836" w:rsidP="00FE1C9A">
      <w:pPr>
        <w:pStyle w:val="ListParagraph"/>
        <w:numPr>
          <w:ilvl w:val="2"/>
          <w:numId w:val="1"/>
        </w:numPr>
        <w:rPr>
          <w:rFonts w:ascii="Arial" w:eastAsiaTheme="minorHAnsi" w:hAnsi="Arial" w:cs="Arial"/>
        </w:rPr>
      </w:pPr>
      <w:r w:rsidRPr="00107836">
        <w:rPr>
          <w:rFonts w:ascii="Arial" w:hAnsi="Arial" w:cs="Arial"/>
        </w:rPr>
        <w:t>REGIONAL CENTER</w:t>
      </w:r>
      <w:r w:rsidR="00A116D1" w:rsidRPr="00E21D30">
        <w:rPr>
          <w:rFonts w:ascii="Arial" w:hAnsi="Arial" w:cs="Arial"/>
        </w:rPr>
        <w:t xml:space="preserve"> agrees they will not report any CBET </w:t>
      </w:r>
      <w:r w:rsidR="00C415AF" w:rsidRPr="00E21D30">
        <w:rPr>
          <w:rFonts w:ascii="Arial" w:hAnsi="Arial" w:cs="Arial"/>
        </w:rPr>
        <w:t>activity to</w:t>
      </w:r>
      <w:r w:rsidR="00A116D1" w:rsidRPr="00E21D30">
        <w:rPr>
          <w:rFonts w:ascii="Arial" w:hAnsi="Arial" w:cs="Arial"/>
        </w:rPr>
        <w:t xml:space="preserve"> AzAHEC </w:t>
      </w:r>
      <w:r w:rsidR="0067604E" w:rsidRPr="00E21D30">
        <w:rPr>
          <w:rFonts w:ascii="Arial" w:hAnsi="Arial" w:cs="Arial"/>
        </w:rPr>
        <w:t xml:space="preserve">which they will also report </w:t>
      </w:r>
      <w:r w:rsidR="00A116D1" w:rsidRPr="00E21D30">
        <w:rPr>
          <w:rFonts w:ascii="Arial" w:hAnsi="Arial" w:cs="Arial"/>
        </w:rPr>
        <w:t>to any other funding source</w:t>
      </w:r>
      <w:r w:rsidR="00EF062F" w:rsidRPr="00E21D30">
        <w:rPr>
          <w:rFonts w:ascii="Arial" w:hAnsi="Arial" w:cs="Arial"/>
        </w:rPr>
        <w:t xml:space="preserve"> or report any CBET activity occurring outside of the State of Arizona</w:t>
      </w:r>
      <w:r w:rsidR="0035416C" w:rsidRPr="00E21D30">
        <w:rPr>
          <w:rFonts w:ascii="Arial" w:hAnsi="Arial" w:cs="Arial"/>
        </w:rPr>
        <w:t xml:space="preserve">. </w:t>
      </w:r>
      <w:r w:rsidR="00A116D1" w:rsidRPr="00E21D30">
        <w:rPr>
          <w:rFonts w:ascii="Arial" w:hAnsi="Arial" w:cs="Arial"/>
        </w:rPr>
        <w:t xml:space="preserve">Exceptions must be requested by the Regional Center and approved by the </w:t>
      </w:r>
      <w:r w:rsidR="00550D5B" w:rsidRPr="00E21D30">
        <w:rPr>
          <w:rFonts w:ascii="Arial" w:hAnsi="Arial" w:cs="Arial"/>
        </w:rPr>
        <w:t>AzAHEC Program Office</w:t>
      </w:r>
      <w:r w:rsidR="00A116D1" w:rsidRPr="00E21D30">
        <w:rPr>
          <w:rFonts w:ascii="Arial" w:hAnsi="Arial" w:cs="Arial"/>
        </w:rPr>
        <w:t xml:space="preserve"> in advance of the activity.</w:t>
      </w:r>
      <w:bookmarkStart w:id="14" w:name="_Hlk110172086"/>
      <w:bookmarkStart w:id="15" w:name="_Hlk107054890"/>
      <w:r w:rsidR="00F02686" w:rsidRPr="00E21D30">
        <w:rPr>
          <w:rFonts w:ascii="Arial" w:hAnsi="Arial" w:cs="Arial"/>
        </w:rPr>
        <w:t xml:space="preserve"> </w:t>
      </w:r>
    </w:p>
    <w:p w14:paraId="07FBCA23" w14:textId="757B9F10" w:rsidR="00EE5D70" w:rsidRPr="00E21D30" w:rsidRDefault="00107836" w:rsidP="00FE1C9A">
      <w:pPr>
        <w:pStyle w:val="ListParagraph"/>
        <w:numPr>
          <w:ilvl w:val="2"/>
          <w:numId w:val="1"/>
        </w:numPr>
        <w:rPr>
          <w:rFonts w:ascii="Arial" w:eastAsiaTheme="minorHAnsi" w:hAnsi="Arial" w:cs="Arial"/>
        </w:rPr>
      </w:pPr>
      <w:r w:rsidRPr="00107836">
        <w:rPr>
          <w:rFonts w:ascii="Arial" w:eastAsiaTheme="minorHAnsi" w:hAnsi="Arial" w:cs="Arial"/>
        </w:rPr>
        <w:t>REGIONAL CENTER</w:t>
      </w:r>
      <w:r w:rsidR="00B962EF" w:rsidRPr="00B962EF">
        <w:rPr>
          <w:rFonts w:ascii="Arial" w:eastAsiaTheme="minorHAnsi" w:hAnsi="Arial" w:cs="Arial"/>
        </w:rPr>
        <w:t xml:space="preserve"> agrees that charging of any costs including but not limited to tuition, registration fees, software, uniforms, course fees or book fees to any health profession trainee or a third party also reported to AzAHEC, or reporting of any health profession trainee to AzAHEC and a third party may result in contract termination.</w:t>
      </w:r>
      <w:r w:rsidR="00293DDE">
        <w:rPr>
          <w:rFonts w:ascii="Arial" w:eastAsiaTheme="minorHAnsi" w:hAnsi="Arial" w:cs="Arial"/>
        </w:rPr>
        <w:t xml:space="preserve"> </w:t>
      </w:r>
    </w:p>
    <w:p w14:paraId="32704AF9" w14:textId="43937D0B" w:rsidR="00565790" w:rsidRPr="00E21D30" w:rsidRDefault="00D95FE1" w:rsidP="00463B71">
      <w:pPr>
        <w:pStyle w:val="ListParagraph"/>
        <w:numPr>
          <w:ilvl w:val="2"/>
          <w:numId w:val="1"/>
        </w:numPr>
        <w:spacing w:after="0"/>
        <w:rPr>
          <w:rFonts w:ascii="Arial" w:eastAsiaTheme="minorHAnsi" w:hAnsi="Arial" w:cs="Arial"/>
        </w:rPr>
      </w:pPr>
      <w:bookmarkStart w:id="16" w:name="_Hlk110027326"/>
      <w:bookmarkEnd w:id="13"/>
      <w:bookmarkEnd w:id="14"/>
      <w:bookmarkEnd w:id="15"/>
      <w:r w:rsidRPr="00E21D30">
        <w:rPr>
          <w:rFonts w:ascii="Arial" w:eastAsiaTheme="minorHAnsi" w:hAnsi="Arial" w:cs="Arial"/>
        </w:rPr>
        <w:t>Community immersion experiences, inclusive of AHEC Scholars Program (ASP)</w:t>
      </w:r>
      <w:r w:rsidR="000F191A" w:rsidRPr="00E21D30">
        <w:rPr>
          <w:rFonts w:ascii="Arial" w:eastAsiaTheme="minorHAnsi" w:hAnsi="Arial" w:cs="Arial"/>
        </w:rPr>
        <w:t xml:space="preserve"> immersion experiences</w:t>
      </w:r>
      <w:r w:rsidRPr="00E21D30">
        <w:rPr>
          <w:rFonts w:ascii="Arial" w:eastAsiaTheme="minorHAnsi" w:hAnsi="Arial" w:cs="Arial"/>
        </w:rPr>
        <w:t xml:space="preserve">, are not a </w:t>
      </w:r>
      <w:r w:rsidR="000F191A" w:rsidRPr="00E21D30">
        <w:rPr>
          <w:rFonts w:ascii="Arial" w:eastAsiaTheme="minorHAnsi" w:hAnsi="Arial" w:cs="Arial"/>
        </w:rPr>
        <w:t xml:space="preserve">CBET </w:t>
      </w:r>
      <w:r w:rsidRPr="00E21D30">
        <w:rPr>
          <w:rFonts w:ascii="Arial" w:eastAsiaTheme="minorHAnsi" w:hAnsi="Arial" w:cs="Arial"/>
        </w:rPr>
        <w:t xml:space="preserve">field experience but should be reported in the AzAHEC </w:t>
      </w:r>
      <w:r w:rsidR="00CC002F" w:rsidRPr="00E21D30">
        <w:rPr>
          <w:rFonts w:ascii="Arial" w:eastAsiaTheme="minorHAnsi" w:hAnsi="Arial" w:cs="Arial"/>
        </w:rPr>
        <w:t xml:space="preserve">SalesForce </w:t>
      </w:r>
      <w:r w:rsidR="003A2662" w:rsidRPr="00E21D30">
        <w:rPr>
          <w:rFonts w:ascii="Arial" w:eastAsiaTheme="minorHAnsi" w:hAnsi="Arial" w:cs="Arial"/>
        </w:rPr>
        <w:t>datab</w:t>
      </w:r>
      <w:r w:rsidRPr="00E21D30">
        <w:rPr>
          <w:rFonts w:ascii="Arial" w:eastAsiaTheme="minorHAnsi" w:hAnsi="Arial" w:cs="Arial"/>
        </w:rPr>
        <w:t>ase</w:t>
      </w:r>
      <w:r w:rsidR="002B651C" w:rsidRPr="00E21D30">
        <w:rPr>
          <w:rFonts w:ascii="Arial" w:eastAsiaTheme="minorHAnsi" w:hAnsi="Arial" w:cs="Arial"/>
        </w:rPr>
        <w:t xml:space="preserve"> as an “AHEC Scholars Event</w:t>
      </w:r>
      <w:r w:rsidR="00BC149D" w:rsidRPr="00E21D30">
        <w:rPr>
          <w:rFonts w:ascii="Arial" w:eastAsiaTheme="minorHAnsi" w:hAnsi="Arial" w:cs="Arial"/>
        </w:rPr>
        <w:t>.”</w:t>
      </w:r>
      <w:r w:rsidRPr="00E21D30">
        <w:rPr>
          <w:rFonts w:ascii="Arial" w:eastAsiaTheme="minorHAnsi" w:hAnsi="Arial" w:cs="Arial"/>
        </w:rPr>
        <w:t xml:space="preserve"> </w:t>
      </w:r>
      <w:r w:rsidR="000F191A" w:rsidRPr="00E21D30">
        <w:rPr>
          <w:rFonts w:ascii="Arial" w:eastAsiaTheme="minorHAnsi" w:hAnsi="Arial" w:cs="Arial"/>
        </w:rPr>
        <w:t xml:space="preserve">CBET experiences completed by </w:t>
      </w:r>
      <w:r w:rsidRPr="00E21D30">
        <w:rPr>
          <w:rFonts w:ascii="Arial" w:eastAsiaTheme="minorHAnsi" w:hAnsi="Arial" w:cs="Arial"/>
        </w:rPr>
        <w:t xml:space="preserve">AzAHEC Scholars </w:t>
      </w:r>
      <w:r w:rsidR="000F191A" w:rsidRPr="00E21D30">
        <w:rPr>
          <w:rFonts w:ascii="Arial" w:eastAsiaTheme="minorHAnsi" w:hAnsi="Arial" w:cs="Arial"/>
        </w:rPr>
        <w:t xml:space="preserve">are reportable by Centers </w:t>
      </w:r>
      <w:r w:rsidRPr="00E21D30">
        <w:rPr>
          <w:rFonts w:ascii="Arial" w:eastAsiaTheme="minorHAnsi" w:hAnsi="Arial" w:cs="Arial"/>
        </w:rPr>
        <w:t>within the guidelines and directions of the</w:t>
      </w:r>
      <w:r w:rsidR="000F191A" w:rsidRPr="00E21D30">
        <w:rPr>
          <w:rFonts w:ascii="Arial" w:eastAsiaTheme="minorHAnsi" w:hAnsi="Arial" w:cs="Arial"/>
        </w:rPr>
        <w:t xml:space="preserve"> Scholar’s </w:t>
      </w:r>
      <w:r w:rsidRPr="00E21D30">
        <w:rPr>
          <w:rFonts w:ascii="Arial" w:eastAsiaTheme="minorHAnsi" w:hAnsi="Arial" w:cs="Arial"/>
        </w:rPr>
        <w:t>specific discipline as identified by their educational institution.</w:t>
      </w:r>
    </w:p>
    <w:bookmarkEnd w:id="16"/>
    <w:p w14:paraId="4986F9BC" w14:textId="5FBA6A44" w:rsidR="00015112" w:rsidRPr="00E21D30" w:rsidRDefault="00015112" w:rsidP="001A0D42">
      <w:pPr>
        <w:spacing w:line="276" w:lineRule="auto"/>
        <w:ind w:left="720" w:hanging="720"/>
        <w:rPr>
          <w:rFonts w:ascii="Arial" w:eastAsiaTheme="minorHAnsi" w:hAnsi="Arial" w:cs="Arial"/>
        </w:rPr>
      </w:pPr>
      <w:r w:rsidRPr="00E21D30">
        <w:rPr>
          <w:rFonts w:ascii="Arial" w:hAnsi="Arial" w:cs="Arial"/>
        </w:rPr>
        <w:t xml:space="preserve">1.3 </w:t>
      </w:r>
      <w:r w:rsidRPr="00E21D30">
        <w:rPr>
          <w:rFonts w:ascii="Arial" w:hAnsi="Arial" w:cs="Arial"/>
        </w:rPr>
        <w:tab/>
        <w:t xml:space="preserve">Clinical field experiences </w:t>
      </w:r>
      <w:r w:rsidR="00717E90" w:rsidRPr="00E21D30">
        <w:rPr>
          <w:rFonts w:ascii="Arial" w:hAnsi="Arial" w:cs="Arial"/>
        </w:rPr>
        <w:t xml:space="preserve">reported by each </w:t>
      </w:r>
      <w:r w:rsidR="00B012D6" w:rsidRPr="00E21D30">
        <w:rPr>
          <w:rFonts w:ascii="Arial" w:hAnsi="Arial" w:cs="Arial"/>
        </w:rPr>
        <w:t>Az</w:t>
      </w:r>
      <w:r w:rsidR="00717E90" w:rsidRPr="00E21D30">
        <w:rPr>
          <w:rFonts w:ascii="Arial" w:hAnsi="Arial" w:cs="Arial"/>
        </w:rPr>
        <w:t xml:space="preserve">AHEC Regional Center </w:t>
      </w:r>
      <w:r w:rsidRPr="00E21D30">
        <w:rPr>
          <w:rFonts w:ascii="Arial" w:hAnsi="Arial" w:cs="Arial"/>
        </w:rPr>
        <w:t>must include medical students from the U</w:t>
      </w:r>
      <w:r w:rsidR="002C6413" w:rsidRPr="00E21D30">
        <w:rPr>
          <w:rFonts w:ascii="Arial" w:hAnsi="Arial" w:cs="Arial"/>
        </w:rPr>
        <w:t xml:space="preserve">niversity of </w:t>
      </w:r>
      <w:r w:rsidRPr="00E21D30">
        <w:rPr>
          <w:rFonts w:ascii="Arial" w:hAnsi="Arial" w:cs="Arial"/>
        </w:rPr>
        <w:t>A</w:t>
      </w:r>
      <w:r w:rsidR="002C6413" w:rsidRPr="00E21D30">
        <w:rPr>
          <w:rFonts w:ascii="Arial" w:hAnsi="Arial" w:cs="Arial"/>
        </w:rPr>
        <w:t>rizona (</w:t>
      </w:r>
      <w:r w:rsidRPr="00E21D30">
        <w:rPr>
          <w:rFonts w:ascii="Arial" w:hAnsi="Arial" w:cs="Arial"/>
        </w:rPr>
        <w:t>UA</w:t>
      </w:r>
      <w:r w:rsidR="002C6413" w:rsidRPr="00E21D30">
        <w:rPr>
          <w:rFonts w:ascii="Arial" w:hAnsi="Arial" w:cs="Arial"/>
        </w:rPr>
        <w:t>)</w:t>
      </w:r>
      <w:r w:rsidRPr="00E21D30">
        <w:rPr>
          <w:rFonts w:ascii="Arial" w:hAnsi="Arial" w:cs="Arial"/>
        </w:rPr>
        <w:t xml:space="preserve"> Colleges of Medicine (COM) in Tucson and/or Phoenix to help meet the 10% federally mandated AzAHEC Program medical education weeks for the UA Colleges of Medicine</w:t>
      </w:r>
      <w:r w:rsidR="007C7011" w:rsidRPr="00E21D30">
        <w:rPr>
          <w:rFonts w:ascii="Arial" w:hAnsi="Arial" w:cs="Arial"/>
        </w:rPr>
        <w:t>.</w:t>
      </w:r>
      <w:r w:rsidRPr="00E21D30">
        <w:rPr>
          <w:rFonts w:ascii="Arial" w:hAnsi="Arial" w:cs="Arial"/>
        </w:rPr>
        <w:t xml:space="preserve"> </w:t>
      </w:r>
    </w:p>
    <w:p w14:paraId="479CC11D" w14:textId="4155CC46" w:rsidR="00551AB0" w:rsidRPr="00E21D30" w:rsidRDefault="00015112" w:rsidP="000C7C03">
      <w:pPr>
        <w:spacing w:after="60" w:line="276" w:lineRule="auto"/>
        <w:ind w:left="1440" w:hanging="720"/>
        <w:rPr>
          <w:rFonts w:ascii="Arial" w:hAnsi="Arial" w:cs="Arial"/>
        </w:rPr>
      </w:pPr>
      <w:r w:rsidRPr="00E21D30">
        <w:rPr>
          <w:rFonts w:ascii="Arial" w:hAnsi="Arial" w:cs="Arial"/>
        </w:rPr>
        <w:t xml:space="preserve">1.3.1 </w:t>
      </w:r>
      <w:r w:rsidRPr="00E21D30">
        <w:rPr>
          <w:rFonts w:ascii="Arial" w:hAnsi="Arial" w:cs="Arial"/>
        </w:rPr>
        <w:tab/>
      </w:r>
      <w:bookmarkStart w:id="17" w:name="_Hlk38018692"/>
      <w:bookmarkStart w:id="18" w:name="_Hlk39861591"/>
      <w:r w:rsidR="00107836" w:rsidRPr="00107836">
        <w:rPr>
          <w:rFonts w:ascii="Arial" w:hAnsi="Arial" w:cs="Arial"/>
        </w:rPr>
        <w:t>REGIONAL CENTER</w:t>
      </w:r>
      <w:r w:rsidR="008D4BE4" w:rsidRPr="00E21D30">
        <w:rPr>
          <w:rFonts w:ascii="Arial" w:hAnsi="Arial" w:cs="Arial"/>
        </w:rPr>
        <w:t xml:space="preserve"> </w:t>
      </w:r>
      <w:r w:rsidRPr="00E21D30">
        <w:rPr>
          <w:rFonts w:ascii="Arial" w:hAnsi="Arial" w:cs="Arial"/>
        </w:rPr>
        <w:t xml:space="preserve">will provide and/or assist </w:t>
      </w:r>
      <w:bookmarkEnd w:id="17"/>
      <w:r w:rsidRPr="00E21D30">
        <w:rPr>
          <w:rFonts w:ascii="Arial" w:hAnsi="Arial" w:cs="Arial"/>
        </w:rPr>
        <w:t xml:space="preserve">the UA Colleges of Medicine (Phoenix and Tucson) </w:t>
      </w:r>
      <w:bookmarkStart w:id="19" w:name="_Hlk38018742"/>
      <w:r w:rsidRPr="00E21D30">
        <w:rPr>
          <w:rFonts w:ascii="Arial" w:hAnsi="Arial" w:cs="Arial"/>
        </w:rPr>
        <w:t xml:space="preserve">in the placement of </w:t>
      </w:r>
      <w:r w:rsidR="00463B71">
        <w:rPr>
          <w:rFonts w:ascii="Arial" w:hAnsi="Arial" w:cs="Arial"/>
        </w:rPr>
        <w:t>TBD</w:t>
      </w:r>
      <w:r w:rsidRPr="00E21D30">
        <w:rPr>
          <w:rFonts w:ascii="Arial" w:hAnsi="Arial" w:cs="Arial"/>
        </w:rPr>
        <w:t xml:space="preserve"> medical students in the </w:t>
      </w:r>
      <w:r w:rsidR="004C0040" w:rsidRPr="00E21D30">
        <w:rPr>
          <w:rFonts w:ascii="Arial" w:hAnsi="Arial" w:cs="Arial"/>
        </w:rPr>
        <w:t>RHPP in</w:t>
      </w:r>
      <w:r w:rsidRPr="00E21D30">
        <w:rPr>
          <w:rFonts w:ascii="Arial" w:hAnsi="Arial" w:cs="Arial"/>
        </w:rPr>
        <w:t xml:space="preserve"> community-based experiential training</w:t>
      </w:r>
      <w:bookmarkEnd w:id="18"/>
      <w:bookmarkEnd w:id="19"/>
      <w:r w:rsidRPr="00E21D30">
        <w:rPr>
          <w:rFonts w:ascii="Arial" w:hAnsi="Arial" w:cs="Arial"/>
        </w:rPr>
        <w:t>.</w:t>
      </w:r>
      <w:r w:rsidR="00B15B10" w:rsidRPr="00E21D30">
        <w:rPr>
          <w:rFonts w:ascii="Arial" w:hAnsi="Arial" w:cs="Arial"/>
        </w:rPr>
        <w:t xml:space="preserve"> </w:t>
      </w:r>
      <w:r w:rsidR="000F191A" w:rsidRPr="00E21D30">
        <w:rPr>
          <w:rFonts w:ascii="Arial" w:hAnsi="Arial" w:cs="Arial"/>
        </w:rPr>
        <w:t xml:space="preserve">Rotations should be projected by the relevant RHPP </w:t>
      </w:r>
      <w:r w:rsidR="002B651C" w:rsidRPr="00E21D30">
        <w:rPr>
          <w:rFonts w:ascii="Arial" w:hAnsi="Arial" w:cs="Arial"/>
        </w:rPr>
        <w:t>within 3 days</w:t>
      </w:r>
      <w:r w:rsidR="000F191A" w:rsidRPr="00E21D30">
        <w:rPr>
          <w:rFonts w:ascii="Arial" w:hAnsi="Arial" w:cs="Arial"/>
        </w:rPr>
        <w:t xml:space="preserve"> </w:t>
      </w:r>
      <w:r w:rsidR="00BC149D" w:rsidRPr="00E21D30">
        <w:rPr>
          <w:rFonts w:ascii="Arial" w:hAnsi="Arial" w:cs="Arial"/>
        </w:rPr>
        <w:t xml:space="preserve">of the </w:t>
      </w:r>
      <w:r w:rsidR="000F191A" w:rsidRPr="00E21D30">
        <w:rPr>
          <w:rFonts w:ascii="Arial" w:hAnsi="Arial" w:cs="Arial"/>
        </w:rPr>
        <w:t>start</w:t>
      </w:r>
      <w:r w:rsidR="002B651C" w:rsidRPr="00E21D30">
        <w:rPr>
          <w:rFonts w:ascii="Arial" w:hAnsi="Arial" w:cs="Arial"/>
        </w:rPr>
        <w:t xml:space="preserve"> date</w:t>
      </w:r>
      <w:r w:rsidR="000F191A" w:rsidRPr="00E21D30">
        <w:rPr>
          <w:rFonts w:ascii="Arial" w:hAnsi="Arial" w:cs="Arial"/>
        </w:rPr>
        <w:t xml:space="preserve"> of the rotation;</w:t>
      </w:r>
      <w:r w:rsidR="001A0D42" w:rsidRPr="00E21D30">
        <w:rPr>
          <w:rFonts w:ascii="Arial" w:hAnsi="Arial" w:cs="Arial"/>
        </w:rPr>
        <w:t xml:space="preserve"> Regional Center</w:t>
      </w:r>
      <w:r w:rsidR="00100A0E" w:rsidRPr="00E21D30">
        <w:rPr>
          <w:rFonts w:ascii="Arial" w:hAnsi="Arial" w:cs="Arial"/>
        </w:rPr>
        <w:t xml:space="preserve"> </w:t>
      </w:r>
      <w:r w:rsidR="002B651C" w:rsidRPr="00E21D30">
        <w:rPr>
          <w:rFonts w:ascii="Arial" w:hAnsi="Arial" w:cs="Arial"/>
        </w:rPr>
        <w:t xml:space="preserve">agrees to enter </w:t>
      </w:r>
      <w:r w:rsidR="00100A0E" w:rsidRPr="00E21D30">
        <w:rPr>
          <w:rFonts w:ascii="Arial" w:hAnsi="Arial" w:cs="Arial"/>
        </w:rPr>
        <w:t>a Field Experience Support (FES) record in</w:t>
      </w:r>
      <w:r w:rsidR="00371C5E" w:rsidRPr="00E21D30">
        <w:rPr>
          <w:rFonts w:ascii="Arial" w:hAnsi="Arial" w:cs="Arial"/>
        </w:rPr>
        <w:t xml:space="preserve"> </w:t>
      </w:r>
      <w:r w:rsidR="004750CD" w:rsidRPr="00E21D30">
        <w:rPr>
          <w:rFonts w:ascii="Arial" w:hAnsi="Arial" w:cs="Arial"/>
        </w:rPr>
        <w:t>the AzAHEC SalesForce database</w:t>
      </w:r>
      <w:r w:rsidR="00371C5E" w:rsidRPr="00E21D30">
        <w:rPr>
          <w:rFonts w:ascii="Arial" w:hAnsi="Arial" w:cs="Arial"/>
        </w:rPr>
        <w:t xml:space="preserve"> </w:t>
      </w:r>
      <w:r w:rsidR="002B651C" w:rsidRPr="00E21D30">
        <w:rPr>
          <w:rFonts w:ascii="Arial" w:hAnsi="Arial" w:cs="Arial"/>
        </w:rPr>
        <w:t xml:space="preserve">that reflects the specifics of the support within 30 days of the end date of the field experience to confirm the center as an “Associated Field Experience.” </w:t>
      </w:r>
      <w:r w:rsidR="000F191A" w:rsidRPr="00E21D30">
        <w:rPr>
          <w:rFonts w:ascii="Arial" w:hAnsi="Arial" w:cs="Arial"/>
        </w:rPr>
        <w:t xml:space="preserve">Projected rotations that do not occur, along with any associated activities, are automatically removed </w:t>
      </w:r>
      <w:r w:rsidR="00BC149D" w:rsidRPr="00E21D30">
        <w:rPr>
          <w:rFonts w:ascii="Arial" w:hAnsi="Arial" w:cs="Arial"/>
        </w:rPr>
        <w:t xml:space="preserve">from </w:t>
      </w:r>
      <w:r w:rsidR="004750CD" w:rsidRPr="00E21D30">
        <w:rPr>
          <w:rFonts w:ascii="Arial" w:hAnsi="Arial" w:cs="Arial"/>
        </w:rPr>
        <w:t>the AzAHEC SalesForce database</w:t>
      </w:r>
      <w:r w:rsidR="00371C5E" w:rsidRPr="00E21D30">
        <w:rPr>
          <w:rFonts w:ascii="Arial" w:hAnsi="Arial" w:cs="Arial"/>
        </w:rPr>
        <w:t xml:space="preserve"> </w:t>
      </w:r>
      <w:r w:rsidR="000F191A" w:rsidRPr="00E21D30">
        <w:rPr>
          <w:rFonts w:ascii="Arial" w:hAnsi="Arial" w:cs="Arial"/>
        </w:rPr>
        <w:t xml:space="preserve">if cancelled. </w:t>
      </w:r>
      <w:r w:rsidR="00E91844" w:rsidRPr="00E21D30">
        <w:rPr>
          <w:rFonts w:ascii="Arial" w:hAnsi="Arial" w:cs="Arial"/>
        </w:rPr>
        <w:t xml:space="preserve">If a student is not projected in the database by an RHPP within </w:t>
      </w:r>
      <w:r w:rsidR="00E91844" w:rsidRPr="00E21D30">
        <w:rPr>
          <w:rFonts w:ascii="Arial" w:hAnsi="Arial" w:cs="Arial"/>
        </w:rPr>
        <w:lastRenderedPageBreak/>
        <w:t xml:space="preserve">three days of the start of the rotation, the Regional Center may enter </w:t>
      </w:r>
      <w:r w:rsidR="00425D28" w:rsidRPr="00E21D30">
        <w:rPr>
          <w:rFonts w:ascii="Arial" w:hAnsi="Arial" w:cs="Arial"/>
        </w:rPr>
        <w:t xml:space="preserve">the </w:t>
      </w:r>
      <w:r w:rsidR="00E91844" w:rsidRPr="00E21D30">
        <w:rPr>
          <w:rFonts w:ascii="Arial" w:hAnsi="Arial" w:cs="Arial"/>
        </w:rPr>
        <w:t>trainee and rotation in</w:t>
      </w:r>
      <w:r w:rsidR="00425D28" w:rsidRPr="00E21D30">
        <w:rPr>
          <w:rFonts w:ascii="Arial" w:hAnsi="Arial" w:cs="Arial"/>
        </w:rPr>
        <w:t>to the</w:t>
      </w:r>
      <w:r w:rsidR="00E91844" w:rsidRPr="00E21D30">
        <w:rPr>
          <w:rFonts w:ascii="Arial" w:hAnsi="Arial" w:cs="Arial"/>
        </w:rPr>
        <w:t xml:space="preserve"> database </w:t>
      </w:r>
      <w:r w:rsidR="004663B4" w:rsidRPr="00E21D30">
        <w:rPr>
          <w:rFonts w:ascii="Arial" w:hAnsi="Arial" w:cs="Arial"/>
        </w:rPr>
        <w:t>to promptly</w:t>
      </w:r>
      <w:r w:rsidR="00E91844" w:rsidRPr="00E21D30">
        <w:rPr>
          <w:rFonts w:ascii="Arial" w:hAnsi="Arial" w:cs="Arial"/>
        </w:rPr>
        <w:t xml:space="preserve"> identify associated support provided.</w:t>
      </w:r>
    </w:p>
    <w:p w14:paraId="5A278181" w14:textId="59E89402" w:rsidR="00015112" w:rsidRPr="00E21D30" w:rsidRDefault="00E91844" w:rsidP="000C7C03">
      <w:pPr>
        <w:spacing w:after="60" w:line="276" w:lineRule="auto"/>
        <w:ind w:left="1440" w:hanging="720"/>
        <w:rPr>
          <w:iCs/>
        </w:rPr>
      </w:pPr>
      <w:r w:rsidRPr="00E21D30">
        <w:rPr>
          <w:rFonts w:ascii="Arial" w:hAnsi="Arial" w:cs="Arial"/>
        </w:rPr>
        <w:t>1.3.2</w:t>
      </w:r>
      <w:r w:rsidR="00551AB0" w:rsidRPr="00E21D30">
        <w:rPr>
          <w:rFonts w:ascii="Arial" w:hAnsi="Arial" w:cs="Arial"/>
        </w:rPr>
        <w:t xml:space="preserve">   </w:t>
      </w:r>
      <w:r w:rsidR="00183386" w:rsidRPr="00E21D30">
        <w:rPr>
          <w:rFonts w:ascii="Arial" w:hAnsi="Arial" w:cs="Arial"/>
        </w:rPr>
        <w:t>HRSA guidelines require the reporting of unique students. For non-HRSA internal reporting</w:t>
      </w:r>
      <w:r w:rsidR="000F191A" w:rsidRPr="00E21D30">
        <w:rPr>
          <w:rFonts w:ascii="Arial" w:hAnsi="Arial" w:cs="Arial"/>
        </w:rPr>
        <w:t xml:space="preserve"> purposes,</w:t>
      </w:r>
      <w:r w:rsidR="00183386" w:rsidRPr="00E21D30">
        <w:rPr>
          <w:rFonts w:ascii="Arial" w:hAnsi="Arial" w:cs="Arial"/>
        </w:rPr>
        <w:t xml:space="preserve"> a medical student in the Longitudinal Integrated Clerkship (LIC) matriculated in the College of Medicine-Phoenix or College of Medicine-Tucson will be calculated </w:t>
      </w:r>
      <w:r w:rsidR="000F191A" w:rsidRPr="00E21D30">
        <w:rPr>
          <w:rFonts w:ascii="Arial" w:hAnsi="Arial" w:cs="Arial"/>
        </w:rPr>
        <w:t xml:space="preserve">by the AzAHEC Program Office </w:t>
      </w:r>
      <w:r w:rsidR="00183386" w:rsidRPr="00E21D30">
        <w:rPr>
          <w:rFonts w:ascii="Arial" w:hAnsi="Arial" w:cs="Arial"/>
        </w:rPr>
        <w:t xml:space="preserve">as one unique student for each rotation of four hundred hours or more per fiscal year, up to a maximum of 1600 hours. Student must be </w:t>
      </w:r>
      <w:r w:rsidR="000D5A18" w:rsidRPr="00E21D30">
        <w:rPr>
          <w:rFonts w:ascii="Arial" w:hAnsi="Arial" w:cs="Arial"/>
        </w:rPr>
        <w:t xml:space="preserve">identified </w:t>
      </w:r>
      <w:r w:rsidR="000F191A" w:rsidRPr="00E21D30">
        <w:rPr>
          <w:rFonts w:ascii="Arial" w:hAnsi="Arial" w:cs="Arial"/>
        </w:rPr>
        <w:t xml:space="preserve">as an LIC </w:t>
      </w:r>
      <w:r w:rsidR="00183386" w:rsidRPr="00E21D30">
        <w:rPr>
          <w:rFonts w:ascii="Arial" w:hAnsi="Arial" w:cs="Arial"/>
        </w:rPr>
        <w:t xml:space="preserve">by RHPP-COM-P or RHPP-COM-T, and </w:t>
      </w:r>
      <w:r w:rsidR="000D5A18" w:rsidRPr="00E21D30">
        <w:rPr>
          <w:rFonts w:ascii="Arial" w:hAnsi="Arial" w:cs="Arial"/>
        </w:rPr>
        <w:t xml:space="preserve">type of support </w:t>
      </w:r>
      <w:r w:rsidR="00183386" w:rsidRPr="00E21D30">
        <w:rPr>
          <w:rFonts w:ascii="Arial" w:hAnsi="Arial" w:cs="Arial"/>
        </w:rPr>
        <w:t xml:space="preserve">must be entered in </w:t>
      </w:r>
      <w:r w:rsidR="004750CD" w:rsidRPr="00E21D30">
        <w:rPr>
          <w:rFonts w:ascii="Arial" w:hAnsi="Arial" w:cs="Arial"/>
        </w:rPr>
        <w:t>the AzAHEC SalesForce database</w:t>
      </w:r>
      <w:r w:rsidR="00183386" w:rsidRPr="00E21D30">
        <w:rPr>
          <w:rFonts w:ascii="Arial" w:hAnsi="Arial" w:cs="Arial"/>
        </w:rPr>
        <w:t xml:space="preserve"> by </w:t>
      </w:r>
      <w:r w:rsidR="00107836" w:rsidRPr="00107836">
        <w:rPr>
          <w:rFonts w:ascii="Arial" w:hAnsi="Arial" w:cs="Arial"/>
        </w:rPr>
        <w:t>REGIONAL CENTER</w:t>
      </w:r>
      <w:r w:rsidR="002B651C" w:rsidRPr="00E21D30">
        <w:rPr>
          <w:rFonts w:ascii="Arial" w:hAnsi="Arial" w:cs="Arial"/>
        </w:rPr>
        <w:t xml:space="preserve"> as described in 1.3.1</w:t>
      </w:r>
      <w:r w:rsidR="00183386" w:rsidRPr="00E21D30">
        <w:rPr>
          <w:rFonts w:ascii="Arial" w:hAnsi="Arial" w:cs="Arial"/>
        </w:rPr>
        <w:t xml:space="preserve">. </w:t>
      </w:r>
    </w:p>
    <w:p w14:paraId="45954C68" w14:textId="4169BDE2" w:rsidR="00374ADA" w:rsidRPr="00E21D30" w:rsidRDefault="00015112" w:rsidP="00374ADA">
      <w:pPr>
        <w:spacing w:line="276" w:lineRule="auto"/>
        <w:ind w:left="720" w:hanging="720"/>
        <w:contextualSpacing/>
        <w:rPr>
          <w:rFonts w:ascii="Arial" w:hAnsi="Arial" w:cs="Arial"/>
        </w:rPr>
      </w:pPr>
      <w:r w:rsidRPr="00E21D30">
        <w:rPr>
          <w:rFonts w:ascii="Arial" w:hAnsi="Arial" w:cs="Arial"/>
          <w:iCs/>
        </w:rPr>
        <w:t>1.</w:t>
      </w:r>
      <w:r w:rsidR="00B15B10" w:rsidRPr="00E21D30">
        <w:rPr>
          <w:rFonts w:ascii="Arial" w:hAnsi="Arial" w:cs="Arial"/>
          <w:iCs/>
        </w:rPr>
        <w:t>4</w:t>
      </w:r>
      <w:r w:rsidRPr="00E21D30">
        <w:rPr>
          <w:rFonts w:ascii="Arial" w:hAnsi="Arial" w:cs="Arial"/>
          <w:iCs/>
        </w:rPr>
        <w:tab/>
      </w:r>
      <w:bookmarkStart w:id="20" w:name="_Hlk39860890"/>
      <w:r w:rsidR="00107836" w:rsidRPr="00107836">
        <w:rPr>
          <w:rFonts w:ascii="Arial" w:hAnsi="Arial" w:cs="Arial"/>
        </w:rPr>
        <w:t>REGIONAL CENTER</w:t>
      </w:r>
      <w:r w:rsidR="00D5694E" w:rsidRPr="00E21D30">
        <w:rPr>
          <w:rFonts w:ascii="Calibri" w:hAnsi="Calibri"/>
        </w:rPr>
        <w:t xml:space="preserve"> </w:t>
      </w:r>
      <w:r w:rsidR="000A67EF" w:rsidRPr="00E21D30">
        <w:rPr>
          <w:rFonts w:ascii="Arial" w:hAnsi="Arial" w:cs="Arial"/>
        </w:rPr>
        <w:t xml:space="preserve">must </w:t>
      </w:r>
      <w:r w:rsidRPr="00E21D30">
        <w:rPr>
          <w:rFonts w:ascii="Arial" w:hAnsi="Arial" w:cs="Arial"/>
        </w:rPr>
        <w:t xml:space="preserve">provide and/or assist </w:t>
      </w:r>
      <w:r w:rsidRPr="00E21D30">
        <w:rPr>
          <w:rFonts w:ascii="Arial" w:hAnsi="Arial" w:cs="Arial"/>
          <w:iCs/>
        </w:rPr>
        <w:t xml:space="preserve">in the placement </w:t>
      </w:r>
      <w:r w:rsidR="004C0040" w:rsidRPr="00E21D30">
        <w:rPr>
          <w:rFonts w:ascii="Arial" w:hAnsi="Arial" w:cs="Arial"/>
          <w:iCs/>
        </w:rPr>
        <w:t xml:space="preserve">of </w:t>
      </w:r>
      <w:r w:rsidR="00463B71">
        <w:rPr>
          <w:rFonts w:ascii="Arial" w:hAnsi="Arial" w:cs="Arial"/>
          <w:iCs/>
        </w:rPr>
        <w:t>TBD</w:t>
      </w:r>
      <w:r w:rsidRPr="00E21D30">
        <w:rPr>
          <w:rFonts w:ascii="Arial" w:hAnsi="Arial" w:cs="Arial"/>
        </w:rPr>
        <w:t xml:space="preserve"> RHPP students from University of Arizona </w:t>
      </w:r>
      <w:r w:rsidR="0075246B" w:rsidRPr="00E21D30">
        <w:rPr>
          <w:rFonts w:ascii="Arial" w:hAnsi="Arial" w:cs="Arial"/>
        </w:rPr>
        <w:t>(</w:t>
      </w:r>
      <w:r w:rsidRPr="00E21D30">
        <w:rPr>
          <w:rFonts w:ascii="Arial" w:hAnsi="Arial" w:cs="Arial"/>
        </w:rPr>
        <w:t xml:space="preserve">Nursing, Pharmacy, Public Health), </w:t>
      </w:r>
      <w:r w:rsidR="006C1A14" w:rsidRPr="00E21D30">
        <w:rPr>
          <w:rFonts w:ascii="Arial" w:hAnsi="Arial" w:cs="Arial"/>
        </w:rPr>
        <w:t>Arizona State University</w:t>
      </w:r>
      <w:r w:rsidRPr="00E21D30">
        <w:rPr>
          <w:rFonts w:ascii="Arial" w:hAnsi="Arial" w:cs="Arial"/>
        </w:rPr>
        <w:t xml:space="preserve"> (Nursing) and N</w:t>
      </w:r>
      <w:r w:rsidR="008C27B1" w:rsidRPr="00E21D30">
        <w:rPr>
          <w:rFonts w:ascii="Arial" w:hAnsi="Arial" w:cs="Arial"/>
        </w:rPr>
        <w:t xml:space="preserve">orthern </w:t>
      </w:r>
      <w:r w:rsidRPr="00E21D30">
        <w:rPr>
          <w:rFonts w:ascii="Arial" w:hAnsi="Arial" w:cs="Arial"/>
        </w:rPr>
        <w:t>A</w:t>
      </w:r>
      <w:r w:rsidR="008C27B1" w:rsidRPr="00E21D30">
        <w:rPr>
          <w:rFonts w:ascii="Arial" w:hAnsi="Arial" w:cs="Arial"/>
        </w:rPr>
        <w:t>rizona University</w:t>
      </w:r>
      <w:r w:rsidRPr="00E21D30">
        <w:rPr>
          <w:rFonts w:ascii="Arial" w:hAnsi="Arial" w:cs="Arial"/>
        </w:rPr>
        <w:t xml:space="preserve"> (</w:t>
      </w:r>
      <w:r w:rsidR="00FB0067" w:rsidRPr="00E21D30">
        <w:rPr>
          <w:rFonts w:ascii="Arial" w:hAnsi="Arial" w:cs="Arial"/>
        </w:rPr>
        <w:t xml:space="preserve">Physical Therapy, </w:t>
      </w:r>
      <w:r w:rsidRPr="00E21D30">
        <w:rPr>
          <w:rFonts w:ascii="Arial" w:hAnsi="Arial" w:cs="Arial"/>
        </w:rPr>
        <w:t>Nursing and Physician Assistant)</w:t>
      </w:r>
      <w:r w:rsidR="00A170FF" w:rsidRPr="00E21D30">
        <w:rPr>
          <w:rFonts w:ascii="Arial" w:hAnsi="Arial" w:cs="Arial"/>
        </w:rPr>
        <w:t xml:space="preserve"> </w:t>
      </w:r>
      <w:r w:rsidRPr="00E21D30">
        <w:rPr>
          <w:rFonts w:ascii="Arial" w:hAnsi="Arial" w:cs="Arial"/>
        </w:rPr>
        <w:t>in community-based experiential training</w:t>
      </w:r>
      <w:bookmarkEnd w:id="20"/>
      <w:r w:rsidRPr="00E21D30">
        <w:rPr>
          <w:rFonts w:ascii="Arial" w:hAnsi="Arial" w:cs="Arial"/>
        </w:rPr>
        <w:t>.</w:t>
      </w:r>
      <w:r w:rsidR="002B651C" w:rsidRPr="00E21D30">
        <w:rPr>
          <w:rFonts w:ascii="Arial" w:hAnsi="Arial" w:cs="Arial"/>
        </w:rPr>
        <w:t xml:space="preserve"> Rotations </w:t>
      </w:r>
      <w:r w:rsidR="003D213A" w:rsidRPr="00E21D30">
        <w:rPr>
          <w:rFonts w:ascii="Arial" w:hAnsi="Arial" w:cs="Arial"/>
        </w:rPr>
        <w:t>must</w:t>
      </w:r>
      <w:r w:rsidR="002B651C" w:rsidRPr="00E21D30">
        <w:rPr>
          <w:rFonts w:ascii="Arial" w:hAnsi="Arial" w:cs="Arial"/>
        </w:rPr>
        <w:t xml:space="preserve"> be projected by the relevant RHPP within </w:t>
      </w:r>
      <w:r w:rsidR="000C7C03" w:rsidRPr="00E21D30">
        <w:rPr>
          <w:rFonts w:ascii="Arial" w:hAnsi="Arial" w:cs="Arial"/>
        </w:rPr>
        <w:t>three</w:t>
      </w:r>
      <w:r w:rsidR="002B651C" w:rsidRPr="00E21D30">
        <w:rPr>
          <w:rFonts w:ascii="Arial" w:hAnsi="Arial" w:cs="Arial"/>
        </w:rPr>
        <w:t xml:space="preserve"> days </w:t>
      </w:r>
      <w:r w:rsidR="00425D28" w:rsidRPr="00E21D30">
        <w:rPr>
          <w:rFonts w:ascii="Arial" w:hAnsi="Arial" w:cs="Arial"/>
        </w:rPr>
        <w:t xml:space="preserve">of the </w:t>
      </w:r>
      <w:r w:rsidR="002B651C" w:rsidRPr="00E21D30">
        <w:rPr>
          <w:rFonts w:ascii="Arial" w:hAnsi="Arial" w:cs="Arial"/>
        </w:rPr>
        <w:t xml:space="preserve">start date of the rotation; Regional Center agrees to enter a Field Experience Support (FES) record in </w:t>
      </w:r>
      <w:r w:rsidR="004750CD" w:rsidRPr="00E21D30">
        <w:rPr>
          <w:rFonts w:ascii="Arial" w:hAnsi="Arial" w:cs="Arial"/>
        </w:rPr>
        <w:t>the AzAHEC SalesForce database</w:t>
      </w:r>
      <w:r w:rsidR="00322125" w:rsidRPr="00E21D30">
        <w:rPr>
          <w:rFonts w:ascii="Arial" w:hAnsi="Arial" w:cs="Arial"/>
        </w:rPr>
        <w:t xml:space="preserve"> </w:t>
      </w:r>
      <w:r w:rsidR="002B651C" w:rsidRPr="00E21D30">
        <w:rPr>
          <w:rFonts w:ascii="Arial" w:hAnsi="Arial" w:cs="Arial"/>
        </w:rPr>
        <w:t xml:space="preserve">that reflects the specifics of the support within 30 days of the end date of the field experience to confirm the center as an “Associated Field Experience.” Projected rotations that do not occur, along with any associated activities, are automatically removed </w:t>
      </w:r>
      <w:r w:rsidR="00425D28" w:rsidRPr="00E21D30">
        <w:rPr>
          <w:rFonts w:ascii="Arial" w:hAnsi="Arial" w:cs="Arial"/>
        </w:rPr>
        <w:t xml:space="preserve">from </w:t>
      </w:r>
      <w:r w:rsidR="004750CD" w:rsidRPr="00E21D30">
        <w:rPr>
          <w:rFonts w:ascii="Arial" w:hAnsi="Arial" w:cs="Arial"/>
        </w:rPr>
        <w:t>the AzAHEC SalesForce database</w:t>
      </w:r>
      <w:r w:rsidR="002B651C" w:rsidRPr="00E21D30">
        <w:rPr>
          <w:rFonts w:ascii="Arial" w:hAnsi="Arial" w:cs="Arial"/>
        </w:rPr>
        <w:t xml:space="preserve"> if cancelled. If a </w:t>
      </w:r>
      <w:r w:rsidR="003D213A" w:rsidRPr="00E21D30">
        <w:rPr>
          <w:rFonts w:ascii="Arial" w:hAnsi="Arial" w:cs="Arial"/>
        </w:rPr>
        <w:t>trainee</w:t>
      </w:r>
      <w:r w:rsidR="002B651C" w:rsidRPr="00E21D30">
        <w:rPr>
          <w:rFonts w:ascii="Arial" w:hAnsi="Arial" w:cs="Arial"/>
        </w:rPr>
        <w:t xml:space="preserve"> is not projected in the database by an RHPP within three days of the start of the rotation, the Regional Center may enter trainee and rotation in database to promptly identify associated support provided.</w:t>
      </w:r>
      <w:bookmarkStart w:id="21" w:name="_Hlk79862868"/>
    </w:p>
    <w:p w14:paraId="4A121349" w14:textId="42C38C50" w:rsidR="003D213A" w:rsidRPr="00E21D30" w:rsidRDefault="00B15B10" w:rsidP="00374ADA">
      <w:pPr>
        <w:spacing w:line="276" w:lineRule="auto"/>
        <w:ind w:left="720" w:hanging="720"/>
        <w:contextualSpacing/>
        <w:rPr>
          <w:rFonts w:ascii="Arial" w:hAnsi="Arial" w:cs="Arial"/>
        </w:rPr>
      </w:pPr>
      <w:r w:rsidRPr="00E21D30">
        <w:rPr>
          <w:rFonts w:ascii="Arial" w:eastAsiaTheme="minorHAnsi" w:hAnsi="Arial" w:cs="Arial"/>
        </w:rPr>
        <w:t>1.5</w:t>
      </w:r>
      <w:r w:rsidRPr="00E21D30">
        <w:rPr>
          <w:rFonts w:ascii="Arial" w:eastAsiaTheme="minorHAnsi" w:hAnsi="Arial" w:cs="Arial"/>
        </w:rPr>
        <w:tab/>
      </w:r>
      <w:r w:rsidR="00107836" w:rsidRPr="00107836">
        <w:rPr>
          <w:rFonts w:ascii="Arial" w:hAnsi="Arial" w:cs="Arial"/>
        </w:rPr>
        <w:t>REGIONAL CENTER</w:t>
      </w:r>
      <w:r w:rsidRPr="00E21D30">
        <w:rPr>
          <w:rFonts w:ascii="Arial" w:hAnsi="Arial" w:cs="Arial"/>
        </w:rPr>
        <w:t xml:space="preserve"> m</w:t>
      </w:r>
      <w:r w:rsidR="00106CC4">
        <w:rPr>
          <w:rFonts w:ascii="Arial" w:hAnsi="Arial" w:cs="Arial"/>
        </w:rPr>
        <w:t>ay</w:t>
      </w:r>
      <w:r w:rsidRPr="00E21D30">
        <w:rPr>
          <w:rFonts w:ascii="Arial" w:hAnsi="Arial" w:cs="Arial"/>
        </w:rPr>
        <w:t xml:space="preserve"> provide and/or assist UA-Banner University Medical Center South </w:t>
      </w:r>
      <w:bookmarkStart w:id="22" w:name="_Hlk39862359"/>
      <w:r w:rsidRPr="00E21D30">
        <w:rPr>
          <w:rFonts w:ascii="Arial" w:hAnsi="Arial" w:cs="Arial"/>
        </w:rPr>
        <w:t xml:space="preserve">Campus in the placement of </w:t>
      </w:r>
      <w:bookmarkStart w:id="23" w:name="_Hlk39862498"/>
      <w:bookmarkEnd w:id="22"/>
      <w:r w:rsidR="00463B71">
        <w:rPr>
          <w:rFonts w:ascii="Arial" w:hAnsi="Arial" w:cs="Arial"/>
        </w:rPr>
        <w:t>TBD</w:t>
      </w:r>
      <w:r w:rsidRPr="00E21D30">
        <w:rPr>
          <w:rFonts w:ascii="Arial" w:hAnsi="Arial" w:cs="Arial"/>
        </w:rPr>
        <w:t xml:space="preserve"> </w:t>
      </w:r>
      <w:bookmarkEnd w:id="23"/>
      <w:r w:rsidRPr="00E21D30">
        <w:rPr>
          <w:rFonts w:ascii="Arial" w:hAnsi="Arial" w:cs="Arial"/>
        </w:rPr>
        <w:t>family and community medicine, internal medicine, or emergency medicine physician residents with community based experiential training</w:t>
      </w:r>
      <w:r w:rsidR="004663B4" w:rsidRPr="00E21D30">
        <w:rPr>
          <w:rFonts w:ascii="Arial" w:hAnsi="Arial" w:cs="Arial"/>
        </w:rPr>
        <w:t xml:space="preserve">. </w:t>
      </w:r>
      <w:r w:rsidR="000D5A18" w:rsidRPr="00E21D30">
        <w:rPr>
          <w:rFonts w:ascii="Arial" w:hAnsi="Arial" w:cs="Arial"/>
        </w:rPr>
        <w:t xml:space="preserve">Rotations should be projected by the </w:t>
      </w:r>
      <w:r w:rsidR="008456A0" w:rsidRPr="00E21D30">
        <w:rPr>
          <w:rFonts w:ascii="Arial" w:hAnsi="Arial" w:cs="Arial"/>
        </w:rPr>
        <w:t>South Campus</w:t>
      </w:r>
      <w:r w:rsidR="000D5A18" w:rsidRPr="00E21D30">
        <w:rPr>
          <w:rFonts w:ascii="Arial" w:hAnsi="Arial" w:cs="Arial"/>
        </w:rPr>
        <w:t xml:space="preserve"> prior to the start of the rotation; any provided support should be entered by the Regional Center as an “Associated Field Experience</w:t>
      </w:r>
      <w:r w:rsidR="004663B4" w:rsidRPr="00E21D30">
        <w:rPr>
          <w:rFonts w:ascii="Arial" w:hAnsi="Arial" w:cs="Arial"/>
        </w:rPr>
        <w:t>.”</w:t>
      </w:r>
      <w:r w:rsidR="000D5A18" w:rsidRPr="00E21D30">
        <w:rPr>
          <w:rFonts w:ascii="Arial" w:hAnsi="Arial" w:cs="Arial"/>
        </w:rPr>
        <w:t xml:space="preserve"> The Associated Field Experience must reflect the specifics of the support provided</w:t>
      </w:r>
      <w:r w:rsidR="004663B4" w:rsidRPr="00E21D30">
        <w:rPr>
          <w:rFonts w:ascii="Arial" w:hAnsi="Arial" w:cs="Arial"/>
        </w:rPr>
        <w:t xml:space="preserve">. </w:t>
      </w:r>
      <w:r w:rsidR="000D5A18" w:rsidRPr="00E21D30">
        <w:rPr>
          <w:rFonts w:ascii="Arial" w:hAnsi="Arial" w:cs="Arial"/>
        </w:rPr>
        <w:t xml:space="preserve">Projected rotations that do not occur, along with any associated activities, are automatically removed from </w:t>
      </w:r>
      <w:r w:rsidR="004750CD" w:rsidRPr="00E21D30">
        <w:rPr>
          <w:rFonts w:ascii="Arial" w:hAnsi="Arial" w:cs="Arial"/>
        </w:rPr>
        <w:t>the AzAHEC SalesForce database</w:t>
      </w:r>
      <w:r w:rsidR="00E773BF" w:rsidRPr="00E21D30">
        <w:rPr>
          <w:rFonts w:ascii="Arial" w:hAnsi="Arial" w:cs="Arial"/>
        </w:rPr>
        <w:t xml:space="preserve"> </w:t>
      </w:r>
      <w:r w:rsidR="000D5A18" w:rsidRPr="00E21D30">
        <w:rPr>
          <w:rFonts w:ascii="Arial" w:hAnsi="Arial" w:cs="Arial"/>
        </w:rPr>
        <w:t>if cancelled</w:t>
      </w:r>
      <w:bookmarkStart w:id="24" w:name="_Hlk142938612"/>
      <w:r w:rsidR="004663B4" w:rsidRPr="00E21D30">
        <w:rPr>
          <w:rFonts w:ascii="Arial" w:hAnsi="Arial" w:cs="Arial"/>
        </w:rPr>
        <w:t xml:space="preserve">. </w:t>
      </w:r>
      <w:r w:rsidR="008456A0" w:rsidRPr="00E21D30">
        <w:rPr>
          <w:rFonts w:ascii="Arial" w:hAnsi="Arial" w:cs="Arial"/>
        </w:rPr>
        <w:t xml:space="preserve">If a trainee is not projected in the database by South Campus within three days of the start of the rotation, the Regional Center may enter trainee and rotation in database to </w:t>
      </w:r>
      <w:r w:rsidR="004663B4" w:rsidRPr="00E21D30">
        <w:rPr>
          <w:rFonts w:ascii="Arial" w:hAnsi="Arial" w:cs="Arial"/>
        </w:rPr>
        <w:t xml:space="preserve">promptly </w:t>
      </w:r>
      <w:r w:rsidR="008456A0" w:rsidRPr="00E21D30">
        <w:rPr>
          <w:rFonts w:ascii="Arial" w:hAnsi="Arial" w:cs="Arial"/>
        </w:rPr>
        <w:t xml:space="preserve">identify associated support provided. </w:t>
      </w:r>
    </w:p>
    <w:bookmarkEnd w:id="21"/>
    <w:bookmarkEnd w:id="24"/>
    <w:p w14:paraId="2B559C85" w14:textId="219C2168" w:rsidR="00015112" w:rsidRPr="00E21D30" w:rsidRDefault="003D213A" w:rsidP="009D22C3">
      <w:pPr>
        <w:spacing w:after="60" w:line="276" w:lineRule="auto"/>
        <w:ind w:left="720" w:hanging="720"/>
        <w:rPr>
          <w:rFonts w:ascii="Arial" w:hAnsi="Arial" w:cs="Arial"/>
        </w:rPr>
      </w:pPr>
      <w:r w:rsidRPr="00E21D30">
        <w:rPr>
          <w:rFonts w:ascii="Arial" w:hAnsi="Arial" w:cs="Arial"/>
        </w:rPr>
        <w:t>1.6</w:t>
      </w:r>
      <w:r w:rsidRPr="00E21D30">
        <w:rPr>
          <w:rFonts w:ascii="Arial" w:hAnsi="Arial" w:cs="Arial"/>
        </w:rPr>
        <w:tab/>
      </w:r>
      <w:r w:rsidR="00107836" w:rsidRPr="00107836">
        <w:rPr>
          <w:rFonts w:ascii="Arial" w:hAnsi="Arial" w:cs="Arial"/>
        </w:rPr>
        <w:t>REGIONAL CENTER</w:t>
      </w:r>
      <w:r w:rsidR="00015112" w:rsidRPr="00E21D30">
        <w:rPr>
          <w:rFonts w:ascii="Arial" w:hAnsi="Arial" w:cs="Arial"/>
        </w:rPr>
        <w:t xml:space="preserve"> may provide and/or assist in the placement </w:t>
      </w:r>
      <w:r w:rsidR="004C0040" w:rsidRPr="00E21D30">
        <w:rPr>
          <w:rFonts w:ascii="Arial" w:hAnsi="Arial" w:cs="Arial"/>
        </w:rPr>
        <w:t xml:space="preserve">of </w:t>
      </w:r>
      <w:r w:rsidR="00463B71">
        <w:rPr>
          <w:rFonts w:ascii="Arial" w:hAnsi="Arial" w:cs="Arial"/>
        </w:rPr>
        <w:t>TBD</w:t>
      </w:r>
      <w:r w:rsidR="00015112" w:rsidRPr="00E21D30">
        <w:rPr>
          <w:rFonts w:ascii="Arial" w:hAnsi="Arial" w:cs="Arial"/>
        </w:rPr>
        <w:t xml:space="preserve"> health profession undergraduate or non-RHPP graduate students from University of Arizona</w:t>
      </w:r>
      <w:r w:rsidR="00B316AF" w:rsidRPr="00E21D30">
        <w:rPr>
          <w:rFonts w:ascii="Arial" w:hAnsi="Arial" w:cs="Arial"/>
        </w:rPr>
        <w:t xml:space="preserve"> (UA)</w:t>
      </w:r>
      <w:r w:rsidR="0040692D" w:rsidRPr="00E21D30">
        <w:rPr>
          <w:rFonts w:ascii="Arial" w:hAnsi="Arial" w:cs="Arial"/>
        </w:rPr>
        <w:t>,</w:t>
      </w:r>
      <w:r w:rsidR="00015112" w:rsidRPr="00E21D30">
        <w:rPr>
          <w:rFonts w:ascii="Arial" w:hAnsi="Arial" w:cs="Arial"/>
        </w:rPr>
        <w:t xml:space="preserve"> Arizona State University</w:t>
      </w:r>
      <w:r w:rsidR="00B316AF" w:rsidRPr="00E21D30">
        <w:rPr>
          <w:rFonts w:ascii="Arial" w:hAnsi="Arial" w:cs="Arial"/>
        </w:rPr>
        <w:t xml:space="preserve"> (ASU)</w:t>
      </w:r>
      <w:r w:rsidR="00015112" w:rsidRPr="00E21D30">
        <w:rPr>
          <w:rFonts w:ascii="Arial" w:hAnsi="Arial" w:cs="Arial"/>
        </w:rPr>
        <w:t>, and Northern Arizona University</w:t>
      </w:r>
      <w:r w:rsidR="0040692D" w:rsidRPr="00E21D30">
        <w:rPr>
          <w:rFonts w:ascii="Arial" w:hAnsi="Arial" w:cs="Arial"/>
        </w:rPr>
        <w:t>,</w:t>
      </w:r>
      <w:r w:rsidR="00015112" w:rsidRPr="00E21D30">
        <w:rPr>
          <w:rFonts w:ascii="Arial" w:hAnsi="Arial" w:cs="Arial"/>
        </w:rPr>
        <w:t xml:space="preserve"> in community-based experiential training. </w:t>
      </w:r>
      <w:r w:rsidR="00140D7C" w:rsidRPr="00E21D30">
        <w:rPr>
          <w:rFonts w:ascii="Arial" w:hAnsi="Arial" w:cs="Arial"/>
        </w:rPr>
        <w:t xml:space="preserve">At the time of the entry of rotations </w:t>
      </w:r>
      <w:r w:rsidR="00093B08" w:rsidRPr="00E21D30">
        <w:rPr>
          <w:rFonts w:ascii="Arial" w:hAnsi="Arial" w:cs="Arial"/>
        </w:rPr>
        <w:t xml:space="preserve">for </w:t>
      </w:r>
      <w:r w:rsidR="00140D7C" w:rsidRPr="00E21D30">
        <w:rPr>
          <w:rFonts w:ascii="Arial" w:hAnsi="Arial" w:cs="Arial"/>
        </w:rPr>
        <w:t xml:space="preserve">these students, </w:t>
      </w:r>
      <w:bookmarkStart w:id="25" w:name="_Hlk110167984"/>
      <w:r w:rsidR="00107836" w:rsidRPr="00107836">
        <w:rPr>
          <w:rFonts w:ascii="Arial" w:hAnsi="Arial" w:cs="Arial"/>
        </w:rPr>
        <w:t>REGIONAL CENTER</w:t>
      </w:r>
      <w:r w:rsidR="00015112" w:rsidRPr="00E21D30">
        <w:rPr>
          <w:rFonts w:ascii="Arial" w:hAnsi="Arial" w:cs="Arial"/>
        </w:rPr>
        <w:t xml:space="preserve"> </w:t>
      </w:r>
      <w:r w:rsidR="004A0A05" w:rsidRPr="00E21D30">
        <w:rPr>
          <w:rFonts w:ascii="Arial" w:hAnsi="Arial" w:cs="Arial"/>
        </w:rPr>
        <w:t xml:space="preserve">agrees to provide, upon request by </w:t>
      </w:r>
      <w:r w:rsidR="00725B32" w:rsidRPr="00E21D30">
        <w:rPr>
          <w:rFonts w:ascii="Arial" w:hAnsi="Arial" w:cs="Arial"/>
        </w:rPr>
        <w:t xml:space="preserve">the </w:t>
      </w:r>
      <w:r w:rsidR="00725B32" w:rsidRPr="00E21D30">
        <w:rPr>
          <w:rFonts w:ascii="Arial" w:hAnsi="Arial" w:cs="Arial"/>
        </w:rPr>
        <w:lastRenderedPageBreak/>
        <w:t>AzAHEC Program Office</w:t>
      </w:r>
      <w:r w:rsidR="004A0A05" w:rsidRPr="00E21D30">
        <w:rPr>
          <w:rFonts w:ascii="Arial" w:hAnsi="Arial" w:cs="Arial"/>
        </w:rPr>
        <w:t xml:space="preserve">: </w:t>
      </w:r>
      <w:r w:rsidR="00015112" w:rsidRPr="00E21D30">
        <w:rPr>
          <w:rFonts w:ascii="Arial" w:hAnsi="Arial" w:cs="Arial"/>
        </w:rPr>
        <w:t xml:space="preserve"> </w:t>
      </w:r>
      <w:r w:rsidR="008E160F" w:rsidRPr="00E21D30">
        <w:rPr>
          <w:rFonts w:ascii="Arial" w:hAnsi="Arial" w:cs="Arial"/>
        </w:rPr>
        <w:t xml:space="preserve">1. </w:t>
      </w:r>
      <w:r w:rsidR="00015112" w:rsidRPr="00E21D30">
        <w:rPr>
          <w:rFonts w:ascii="Arial" w:hAnsi="Arial" w:cs="Arial"/>
        </w:rPr>
        <w:t>documentation</w:t>
      </w:r>
      <w:r w:rsidR="00140D7C" w:rsidRPr="00E21D30">
        <w:rPr>
          <w:rFonts w:ascii="Arial" w:hAnsi="Arial" w:cs="Arial"/>
        </w:rPr>
        <w:t xml:space="preserve"> </w:t>
      </w:r>
      <w:bookmarkStart w:id="26" w:name="_Hlk79438687"/>
      <w:r w:rsidR="00140D7C" w:rsidRPr="00E21D30">
        <w:rPr>
          <w:rFonts w:ascii="Arial" w:hAnsi="Arial" w:cs="Arial"/>
        </w:rPr>
        <w:t xml:space="preserve">of the student’s </w:t>
      </w:r>
      <w:r w:rsidR="0055638D" w:rsidRPr="00E21D30">
        <w:rPr>
          <w:rFonts w:ascii="Arial" w:hAnsi="Arial" w:cs="Arial"/>
        </w:rPr>
        <w:t xml:space="preserve">matriculation at the </w:t>
      </w:r>
      <w:r w:rsidR="004C0040" w:rsidRPr="00E21D30">
        <w:rPr>
          <w:rFonts w:ascii="Arial" w:hAnsi="Arial" w:cs="Arial"/>
        </w:rPr>
        <w:t>institution</w:t>
      </w:r>
      <w:r w:rsidR="008E160F" w:rsidRPr="00E21D30">
        <w:rPr>
          <w:rFonts w:ascii="Arial" w:hAnsi="Arial" w:cs="Arial"/>
        </w:rPr>
        <w:t xml:space="preserve"> which reflects</w:t>
      </w:r>
      <w:r w:rsidR="004C0040" w:rsidRPr="00E21D30">
        <w:rPr>
          <w:rFonts w:ascii="Arial" w:hAnsi="Arial" w:cs="Arial"/>
        </w:rPr>
        <w:t xml:space="preserve"> the</w:t>
      </w:r>
      <w:r w:rsidR="00140D7C" w:rsidRPr="00E21D30">
        <w:rPr>
          <w:rFonts w:ascii="Arial" w:hAnsi="Arial" w:cs="Arial"/>
        </w:rPr>
        <w:t xml:space="preserve"> course name and number in which the student is enrolled</w:t>
      </w:r>
      <w:r w:rsidR="008E160F" w:rsidRPr="00E21D30">
        <w:rPr>
          <w:rFonts w:ascii="Arial" w:hAnsi="Arial" w:cs="Arial"/>
        </w:rPr>
        <w:t xml:space="preserve"> (e.g., transcript or student schedule</w:t>
      </w:r>
      <w:r w:rsidR="000A04C9" w:rsidRPr="00E21D30">
        <w:rPr>
          <w:rFonts w:ascii="Arial" w:hAnsi="Arial" w:cs="Arial"/>
        </w:rPr>
        <w:t>); and</w:t>
      </w:r>
      <w:r w:rsidR="008E160F" w:rsidRPr="00E21D30">
        <w:rPr>
          <w:rFonts w:ascii="Arial" w:hAnsi="Arial" w:cs="Arial"/>
        </w:rPr>
        <w:t xml:space="preserve"> 2.</w:t>
      </w:r>
      <w:r w:rsidR="0055638D" w:rsidRPr="00E21D30">
        <w:rPr>
          <w:rFonts w:ascii="Arial" w:hAnsi="Arial" w:cs="Arial"/>
        </w:rPr>
        <w:t xml:space="preserve"> the syllabus or other institution information that reflects</w:t>
      </w:r>
      <w:r w:rsidR="00140D7C" w:rsidRPr="00E21D30">
        <w:rPr>
          <w:rFonts w:ascii="Arial" w:hAnsi="Arial" w:cs="Arial"/>
        </w:rPr>
        <w:t xml:space="preserve"> </w:t>
      </w:r>
      <w:r w:rsidR="00015112" w:rsidRPr="00E21D30">
        <w:rPr>
          <w:rFonts w:ascii="Arial" w:hAnsi="Arial" w:cs="Arial"/>
        </w:rPr>
        <w:t xml:space="preserve">the reported hours of field experiences </w:t>
      </w:r>
      <w:r w:rsidR="0055638D" w:rsidRPr="00E21D30">
        <w:rPr>
          <w:rFonts w:ascii="Arial" w:hAnsi="Arial" w:cs="Arial"/>
        </w:rPr>
        <w:t>for that course.</w:t>
      </w:r>
    </w:p>
    <w:bookmarkEnd w:id="25"/>
    <w:bookmarkEnd w:id="26"/>
    <w:p w14:paraId="575489AC" w14:textId="60807AA4" w:rsidR="00EE5D70" w:rsidRDefault="00107836" w:rsidP="00CB71FB">
      <w:pPr>
        <w:pStyle w:val="ListParagraph"/>
        <w:numPr>
          <w:ilvl w:val="1"/>
          <w:numId w:val="27"/>
        </w:numPr>
        <w:spacing w:after="60"/>
        <w:ind w:left="720" w:hanging="720"/>
        <w:contextualSpacing w:val="0"/>
        <w:rPr>
          <w:rFonts w:ascii="Arial" w:hAnsi="Arial" w:cs="Arial"/>
        </w:rPr>
      </w:pPr>
      <w:r w:rsidRPr="00107836">
        <w:rPr>
          <w:rFonts w:ascii="Arial" w:hAnsi="Arial" w:cs="Arial"/>
        </w:rPr>
        <w:t>REGIONAL CENTER</w:t>
      </w:r>
      <w:r w:rsidR="00015112" w:rsidRPr="00EE5D70">
        <w:rPr>
          <w:rFonts w:ascii="Arial" w:hAnsi="Arial" w:cs="Arial"/>
        </w:rPr>
        <w:t xml:space="preserve"> may provide or assist in the placement of </w:t>
      </w:r>
      <w:bookmarkStart w:id="27" w:name="_Hlk39861315"/>
      <w:r w:rsidR="00463B71">
        <w:rPr>
          <w:rFonts w:ascii="Arial" w:hAnsi="Arial" w:cs="Arial"/>
        </w:rPr>
        <w:t>TBD</w:t>
      </w:r>
      <w:r w:rsidR="00015112" w:rsidRPr="00EE5D70">
        <w:rPr>
          <w:rFonts w:ascii="Arial" w:hAnsi="Arial" w:cs="Arial"/>
        </w:rPr>
        <w:t xml:space="preserve"> </w:t>
      </w:r>
      <w:bookmarkEnd w:id="27"/>
      <w:r w:rsidR="00015112" w:rsidRPr="00EE5D70">
        <w:rPr>
          <w:rFonts w:ascii="Arial" w:hAnsi="Arial" w:cs="Arial"/>
        </w:rPr>
        <w:t>health profession students from other U.S.</w:t>
      </w:r>
      <w:r w:rsidR="00DD01F6" w:rsidRPr="00EE5D70">
        <w:rPr>
          <w:rFonts w:ascii="Arial" w:hAnsi="Arial" w:cs="Arial"/>
        </w:rPr>
        <w:t>-</w:t>
      </w:r>
      <w:r w:rsidR="00015112" w:rsidRPr="00EE5D70">
        <w:rPr>
          <w:rFonts w:ascii="Arial" w:hAnsi="Arial" w:cs="Arial"/>
        </w:rPr>
        <w:t xml:space="preserve">based health profession educational institutions, including but not limited to technical, allied health </w:t>
      </w:r>
      <w:r w:rsidR="00A170FF" w:rsidRPr="00EE5D70">
        <w:rPr>
          <w:rFonts w:ascii="Arial" w:hAnsi="Arial" w:cs="Arial"/>
        </w:rPr>
        <w:t>programs within</w:t>
      </w:r>
      <w:r w:rsidR="00425D28" w:rsidRPr="00EE5D70">
        <w:rPr>
          <w:rFonts w:ascii="Arial" w:hAnsi="Arial" w:cs="Arial"/>
        </w:rPr>
        <w:t xml:space="preserve"> the</w:t>
      </w:r>
      <w:r w:rsidR="00A170FF" w:rsidRPr="00EE5D70">
        <w:rPr>
          <w:rFonts w:ascii="Arial" w:hAnsi="Arial" w:cs="Arial"/>
        </w:rPr>
        <w:t xml:space="preserve"> </w:t>
      </w:r>
      <w:r w:rsidR="00015112" w:rsidRPr="00EE5D70">
        <w:rPr>
          <w:rFonts w:ascii="Arial" w:hAnsi="Arial" w:cs="Arial"/>
        </w:rPr>
        <w:t>community</w:t>
      </w:r>
      <w:r w:rsidR="00A170FF" w:rsidRPr="00EE5D70">
        <w:rPr>
          <w:rFonts w:ascii="Arial" w:hAnsi="Arial" w:cs="Arial"/>
        </w:rPr>
        <w:t xml:space="preserve">, </w:t>
      </w:r>
      <w:r w:rsidR="00015112" w:rsidRPr="00EE5D70">
        <w:rPr>
          <w:rFonts w:ascii="Arial" w:hAnsi="Arial" w:cs="Arial"/>
        </w:rPr>
        <w:t>public</w:t>
      </w:r>
      <w:r w:rsidR="00A170FF" w:rsidRPr="00EE5D70">
        <w:rPr>
          <w:rFonts w:ascii="Arial" w:hAnsi="Arial" w:cs="Arial"/>
        </w:rPr>
        <w:t xml:space="preserve"> and </w:t>
      </w:r>
      <w:r w:rsidR="00015112" w:rsidRPr="00EE5D70">
        <w:rPr>
          <w:rFonts w:ascii="Arial" w:hAnsi="Arial" w:cs="Arial"/>
        </w:rPr>
        <w:t xml:space="preserve">private </w:t>
      </w:r>
      <w:r w:rsidR="00F02686" w:rsidRPr="00EE5D70">
        <w:rPr>
          <w:rFonts w:ascii="Arial" w:hAnsi="Arial" w:cs="Arial"/>
        </w:rPr>
        <w:t>colleges,</w:t>
      </w:r>
      <w:r w:rsidR="00015112" w:rsidRPr="00EE5D70">
        <w:rPr>
          <w:rFonts w:ascii="Arial" w:hAnsi="Arial" w:cs="Arial"/>
        </w:rPr>
        <w:t xml:space="preserve"> </w:t>
      </w:r>
      <w:r w:rsidR="00A170FF" w:rsidRPr="00EE5D70">
        <w:rPr>
          <w:rFonts w:ascii="Arial" w:hAnsi="Arial" w:cs="Arial"/>
        </w:rPr>
        <w:t>or</w:t>
      </w:r>
      <w:r w:rsidR="00015112" w:rsidRPr="00EE5D70">
        <w:rPr>
          <w:rFonts w:ascii="Arial" w:hAnsi="Arial" w:cs="Arial"/>
        </w:rPr>
        <w:t xml:space="preserve"> universit</w:t>
      </w:r>
      <w:bookmarkStart w:id="28" w:name="_Hlk39861154"/>
      <w:r w:rsidR="00F46F57" w:rsidRPr="00EE5D70">
        <w:rPr>
          <w:rFonts w:ascii="Arial" w:hAnsi="Arial" w:cs="Arial"/>
        </w:rPr>
        <w:t xml:space="preserve">ies. </w:t>
      </w:r>
      <w:bookmarkStart w:id="29" w:name="_Hlk79862296"/>
      <w:bookmarkStart w:id="30" w:name="_Hlk39863197"/>
      <w:r w:rsidRPr="00107836">
        <w:rPr>
          <w:rFonts w:ascii="Arial" w:hAnsi="Arial" w:cs="Arial"/>
        </w:rPr>
        <w:t>REGIONAL CENTER</w:t>
      </w:r>
      <w:r w:rsidR="00015112" w:rsidRPr="00EE5D70">
        <w:rPr>
          <w:rFonts w:ascii="Arial" w:hAnsi="Arial" w:cs="Arial"/>
        </w:rPr>
        <w:t xml:space="preserve"> agrees to provide documentation</w:t>
      </w:r>
      <w:r w:rsidR="00F46F57" w:rsidRPr="00EE5D70">
        <w:rPr>
          <w:rFonts w:ascii="Arial" w:hAnsi="Arial" w:cs="Arial"/>
        </w:rPr>
        <w:t>,</w:t>
      </w:r>
      <w:r w:rsidR="00015112" w:rsidRPr="00EE5D70">
        <w:rPr>
          <w:rFonts w:ascii="Arial" w:hAnsi="Arial" w:cs="Arial"/>
        </w:rPr>
        <w:t xml:space="preserve"> </w:t>
      </w:r>
      <w:bookmarkEnd w:id="28"/>
      <w:r w:rsidR="0055638D" w:rsidRPr="00EE5D70">
        <w:rPr>
          <w:rFonts w:ascii="Arial" w:hAnsi="Arial" w:cs="Arial"/>
        </w:rPr>
        <w:t xml:space="preserve">upon request by </w:t>
      </w:r>
      <w:r w:rsidR="00725B32" w:rsidRPr="00EE5D70">
        <w:rPr>
          <w:rFonts w:ascii="Arial" w:hAnsi="Arial" w:cs="Arial"/>
        </w:rPr>
        <w:t>the AzAHEC Program Office</w:t>
      </w:r>
      <w:r w:rsidR="00F46F57" w:rsidRPr="00EE5D70">
        <w:rPr>
          <w:rFonts w:ascii="Arial" w:hAnsi="Arial" w:cs="Arial"/>
        </w:rPr>
        <w:t>,</w:t>
      </w:r>
      <w:r w:rsidR="0055638D" w:rsidRPr="00EE5D70">
        <w:rPr>
          <w:rFonts w:ascii="Arial" w:hAnsi="Arial" w:cs="Arial"/>
        </w:rPr>
        <w:t xml:space="preserve"> of the student’s matriculation at the </w:t>
      </w:r>
      <w:bookmarkEnd w:id="29"/>
      <w:r w:rsidR="004C0040" w:rsidRPr="00EE5D70">
        <w:rPr>
          <w:rFonts w:ascii="Arial" w:hAnsi="Arial" w:cs="Arial"/>
        </w:rPr>
        <w:t>institution, the</w:t>
      </w:r>
      <w:r w:rsidR="0055638D" w:rsidRPr="00EE5D70">
        <w:rPr>
          <w:rFonts w:ascii="Arial" w:hAnsi="Arial" w:cs="Arial"/>
        </w:rPr>
        <w:t xml:space="preserve"> course name and number in which the student is enrolled, and a copy of the syllabus or other institution information that reflects the r</w:t>
      </w:r>
      <w:r w:rsidR="00717A42" w:rsidRPr="00EE5D70">
        <w:rPr>
          <w:rFonts w:ascii="Arial" w:hAnsi="Arial" w:cs="Arial"/>
        </w:rPr>
        <w:t xml:space="preserve">equired </w:t>
      </w:r>
      <w:r w:rsidR="0055638D" w:rsidRPr="00EE5D70">
        <w:rPr>
          <w:rFonts w:ascii="Arial" w:hAnsi="Arial" w:cs="Arial"/>
        </w:rPr>
        <w:t>hours of field experiences for that course.</w:t>
      </w:r>
    </w:p>
    <w:bookmarkEnd w:id="30"/>
    <w:p w14:paraId="2DCADDD0" w14:textId="53731C1E" w:rsidR="0055638D" w:rsidRPr="00E21D30" w:rsidRDefault="00015112" w:rsidP="001A0D42">
      <w:pPr>
        <w:spacing w:after="60" w:line="276" w:lineRule="auto"/>
        <w:ind w:left="720" w:hanging="720"/>
        <w:rPr>
          <w:rFonts w:ascii="Arial" w:hAnsi="Arial" w:cs="Arial"/>
        </w:rPr>
      </w:pPr>
      <w:r w:rsidRPr="00E21D30">
        <w:rPr>
          <w:rFonts w:ascii="Arial" w:hAnsi="Arial" w:cs="Arial"/>
        </w:rPr>
        <w:t>1.8</w:t>
      </w:r>
      <w:r w:rsidRPr="00E21D30">
        <w:rPr>
          <w:rFonts w:ascii="Arial" w:hAnsi="Arial" w:cs="Arial"/>
        </w:rPr>
        <w:tab/>
      </w:r>
      <w:bookmarkStart w:id="31" w:name="_Hlk110005306"/>
      <w:bookmarkStart w:id="32" w:name="_Hlk39860409"/>
      <w:r w:rsidR="00107836" w:rsidRPr="00107836">
        <w:rPr>
          <w:rFonts w:ascii="Arial" w:hAnsi="Arial" w:cs="Arial"/>
        </w:rPr>
        <w:t>REGIONAL CENTER</w:t>
      </w:r>
      <w:r w:rsidR="00717A42" w:rsidRPr="00E21D30">
        <w:rPr>
          <w:rFonts w:ascii="Arial" w:hAnsi="Arial" w:cs="Arial"/>
        </w:rPr>
        <w:t xml:space="preserve"> </w:t>
      </w:r>
      <w:bookmarkEnd w:id="31"/>
      <w:r w:rsidRPr="00E21D30">
        <w:rPr>
          <w:rFonts w:ascii="Arial" w:hAnsi="Arial" w:cs="Arial"/>
        </w:rPr>
        <w:t xml:space="preserve">may provide and/or assist in the placement of </w:t>
      </w:r>
      <w:r w:rsidR="00463B71">
        <w:rPr>
          <w:rFonts w:ascii="Arial" w:hAnsi="Arial" w:cs="Arial"/>
        </w:rPr>
        <w:t>TBD</w:t>
      </w:r>
      <w:r w:rsidRPr="00E21D30">
        <w:rPr>
          <w:rFonts w:ascii="Arial" w:hAnsi="Arial" w:cs="Arial"/>
        </w:rPr>
        <w:t xml:space="preserve"> resident trainees from other U.S. health care organizations</w:t>
      </w:r>
      <w:bookmarkEnd w:id="32"/>
      <w:r w:rsidRPr="00E21D30">
        <w:rPr>
          <w:rFonts w:ascii="Arial" w:hAnsi="Arial" w:cs="Arial"/>
        </w:rPr>
        <w:t xml:space="preserve">. </w:t>
      </w:r>
      <w:r w:rsidR="00107836" w:rsidRPr="00107836">
        <w:rPr>
          <w:rFonts w:ascii="Arial" w:hAnsi="Arial" w:cs="Arial"/>
        </w:rPr>
        <w:t>REGIONAL CENTER</w:t>
      </w:r>
      <w:r w:rsidRPr="00E21D30">
        <w:rPr>
          <w:rFonts w:ascii="Arial" w:hAnsi="Arial" w:cs="Arial"/>
        </w:rPr>
        <w:t xml:space="preserve"> agrees to </w:t>
      </w:r>
      <w:r w:rsidR="0055638D" w:rsidRPr="00E21D30">
        <w:rPr>
          <w:rFonts w:ascii="Arial" w:hAnsi="Arial" w:cs="Arial"/>
        </w:rPr>
        <w:t>provide documentation, upon request</w:t>
      </w:r>
      <w:r w:rsidR="00F46F57" w:rsidRPr="00E21D30">
        <w:rPr>
          <w:rFonts w:ascii="Arial" w:hAnsi="Arial" w:cs="Arial"/>
        </w:rPr>
        <w:t xml:space="preserve"> by </w:t>
      </w:r>
      <w:r w:rsidR="00EC744B" w:rsidRPr="00E21D30">
        <w:rPr>
          <w:rFonts w:ascii="Arial" w:hAnsi="Arial" w:cs="Arial"/>
        </w:rPr>
        <w:t>the AzAHEC Program Office</w:t>
      </w:r>
      <w:r w:rsidR="0055638D" w:rsidRPr="00E21D30">
        <w:rPr>
          <w:rFonts w:ascii="Arial" w:hAnsi="Arial" w:cs="Arial"/>
        </w:rPr>
        <w:t xml:space="preserve">, of the trainees’ employment relationship with the employer or other information necessary to validate the residency program. </w:t>
      </w:r>
    </w:p>
    <w:p w14:paraId="4AB13BEB" w14:textId="5931FB39" w:rsidR="009B291B" w:rsidRPr="00E21D30" w:rsidRDefault="00015112" w:rsidP="001A0D42">
      <w:pPr>
        <w:spacing w:after="60" w:line="276" w:lineRule="auto"/>
        <w:ind w:left="720" w:hanging="720"/>
        <w:rPr>
          <w:rFonts w:ascii="Arial" w:hAnsi="Arial" w:cs="Arial"/>
        </w:rPr>
      </w:pPr>
      <w:r w:rsidRPr="00E21D30">
        <w:rPr>
          <w:rFonts w:ascii="Arial" w:hAnsi="Arial" w:cs="Arial"/>
          <w:iCs/>
        </w:rPr>
        <w:t>1.9</w:t>
      </w:r>
      <w:r w:rsidRPr="00E21D30">
        <w:rPr>
          <w:rFonts w:ascii="Arial" w:hAnsi="Arial" w:cs="Arial"/>
          <w:iCs/>
        </w:rPr>
        <w:tab/>
      </w:r>
      <w:r w:rsidR="00107836" w:rsidRPr="00107836">
        <w:rPr>
          <w:rFonts w:ascii="Arial" w:hAnsi="Arial" w:cs="Arial"/>
        </w:rPr>
        <w:t>REGIONAL CENTER</w:t>
      </w:r>
      <w:r w:rsidRPr="00E21D30">
        <w:rPr>
          <w:rFonts w:ascii="Arial" w:hAnsi="Arial" w:cs="Arial"/>
          <w:iCs/>
        </w:rPr>
        <w:t xml:space="preserve"> </w:t>
      </w:r>
      <w:r w:rsidR="00A116D1" w:rsidRPr="00E21D30">
        <w:rPr>
          <w:rFonts w:ascii="Arial" w:hAnsi="Arial" w:cs="Arial"/>
          <w:iCs/>
        </w:rPr>
        <w:t>agrees to</w:t>
      </w:r>
      <w:r w:rsidRPr="00E21D30">
        <w:rPr>
          <w:rFonts w:ascii="Arial" w:hAnsi="Arial" w:cs="Arial"/>
          <w:iCs/>
        </w:rPr>
        <w:t xml:space="preserve"> support the Az</w:t>
      </w:r>
      <w:r w:rsidRPr="00E21D30">
        <w:rPr>
          <w:rFonts w:ascii="Arial" w:hAnsi="Arial" w:cs="Arial"/>
        </w:rPr>
        <w:t>AHEC Scholars Program</w:t>
      </w:r>
      <w:r w:rsidR="0055638D" w:rsidRPr="00E21D30">
        <w:rPr>
          <w:rFonts w:ascii="Arial" w:hAnsi="Arial" w:cs="Arial"/>
        </w:rPr>
        <w:t xml:space="preserve"> (ASP)</w:t>
      </w:r>
      <w:r w:rsidR="009B291B" w:rsidRPr="00E21D30">
        <w:rPr>
          <w:rFonts w:ascii="Arial" w:hAnsi="Arial" w:cs="Arial"/>
        </w:rPr>
        <w:t xml:space="preserve"> as follows:</w:t>
      </w:r>
    </w:p>
    <w:p w14:paraId="3713B5AF" w14:textId="519ED6B3" w:rsidR="00015112" w:rsidRPr="00E21D30" w:rsidRDefault="008D21A4" w:rsidP="008D21A4">
      <w:pPr>
        <w:spacing w:after="60"/>
        <w:ind w:left="1440" w:hanging="720"/>
        <w:rPr>
          <w:rFonts w:ascii="Arial" w:hAnsi="Arial" w:cs="Arial"/>
        </w:rPr>
      </w:pPr>
      <w:r w:rsidRPr="00E21D30">
        <w:rPr>
          <w:rFonts w:ascii="Arial" w:hAnsi="Arial" w:cs="Arial"/>
        </w:rPr>
        <w:t>1.9.1</w:t>
      </w:r>
      <w:r w:rsidRPr="00E21D30">
        <w:rPr>
          <w:rFonts w:ascii="Arial" w:hAnsi="Arial" w:cs="Arial"/>
        </w:rPr>
        <w:tab/>
      </w:r>
      <w:r w:rsidR="009B291B" w:rsidRPr="00E21D30">
        <w:rPr>
          <w:rFonts w:ascii="Arial" w:hAnsi="Arial" w:cs="Arial"/>
        </w:rPr>
        <w:t>In collaboration with</w:t>
      </w:r>
      <w:r w:rsidR="00EC744B" w:rsidRPr="00E21D30">
        <w:rPr>
          <w:rFonts w:ascii="Arial" w:hAnsi="Arial" w:cs="Arial"/>
        </w:rPr>
        <w:t xml:space="preserve"> the</w:t>
      </w:r>
      <w:r w:rsidR="009B291B" w:rsidRPr="00E21D30">
        <w:rPr>
          <w:rFonts w:ascii="Arial" w:hAnsi="Arial" w:cs="Arial"/>
        </w:rPr>
        <w:t xml:space="preserve"> </w:t>
      </w:r>
      <w:r w:rsidR="00667D54" w:rsidRPr="00E21D30">
        <w:rPr>
          <w:rFonts w:ascii="Arial" w:hAnsi="Arial" w:cs="Arial"/>
        </w:rPr>
        <w:t xml:space="preserve">AzAHEC Program Office </w:t>
      </w:r>
      <w:r w:rsidR="004C0040" w:rsidRPr="00E21D30">
        <w:rPr>
          <w:rFonts w:ascii="Arial" w:hAnsi="Arial" w:cs="Arial"/>
        </w:rPr>
        <w:t>and UA</w:t>
      </w:r>
      <w:r w:rsidR="009B291B" w:rsidRPr="00E21D30">
        <w:rPr>
          <w:rFonts w:ascii="Arial" w:hAnsi="Arial" w:cs="Arial"/>
        </w:rPr>
        <w:t xml:space="preserve">, ASU and NAU RHPP Directors and Faculty Mentors, </w:t>
      </w:r>
      <w:r w:rsidR="00107836" w:rsidRPr="00107836">
        <w:rPr>
          <w:rFonts w:ascii="Arial" w:hAnsi="Arial" w:cs="Arial"/>
        </w:rPr>
        <w:t>REGIONAL CENTER</w:t>
      </w:r>
      <w:r w:rsidR="009B291B" w:rsidRPr="00E21D30">
        <w:rPr>
          <w:rFonts w:ascii="Arial" w:hAnsi="Arial" w:cs="Arial"/>
        </w:rPr>
        <w:t xml:space="preserve"> will</w:t>
      </w:r>
      <w:r w:rsidR="00667D54" w:rsidRPr="00E21D30">
        <w:rPr>
          <w:rFonts w:ascii="Arial" w:hAnsi="Arial" w:cs="Arial"/>
        </w:rPr>
        <w:t xml:space="preserve"> </w:t>
      </w:r>
      <w:r w:rsidR="004C0040" w:rsidRPr="00E21D30">
        <w:rPr>
          <w:rFonts w:ascii="Arial" w:hAnsi="Arial" w:cs="Arial"/>
        </w:rPr>
        <w:t>host up</w:t>
      </w:r>
      <w:r w:rsidR="00015112" w:rsidRPr="00E21D30">
        <w:rPr>
          <w:rFonts w:ascii="Arial" w:hAnsi="Arial" w:cs="Arial"/>
        </w:rPr>
        <w:t xml:space="preserve"> to </w:t>
      </w:r>
      <w:r w:rsidR="00F02686" w:rsidRPr="00E21D30">
        <w:rPr>
          <w:rFonts w:ascii="Arial" w:hAnsi="Arial" w:cs="Arial"/>
        </w:rPr>
        <w:t>eighteen</w:t>
      </w:r>
      <w:r w:rsidR="00015112" w:rsidRPr="00E21D30">
        <w:rPr>
          <w:rFonts w:ascii="Arial" w:hAnsi="Arial" w:cs="Arial"/>
        </w:rPr>
        <w:t xml:space="preserve"> new </w:t>
      </w:r>
      <w:r w:rsidR="004B4A6C" w:rsidRPr="00E21D30">
        <w:rPr>
          <w:rFonts w:ascii="Arial" w:hAnsi="Arial" w:cs="Arial"/>
        </w:rPr>
        <w:t xml:space="preserve">graduate-level </w:t>
      </w:r>
      <w:r w:rsidR="00015112" w:rsidRPr="00E21D30">
        <w:rPr>
          <w:rFonts w:ascii="Arial" w:hAnsi="Arial" w:cs="Arial"/>
        </w:rPr>
        <w:t xml:space="preserve">scholars per Regional Center per year for a total of </w:t>
      </w:r>
      <w:r w:rsidR="00606445" w:rsidRPr="00E21D30">
        <w:rPr>
          <w:rFonts w:ascii="Arial" w:hAnsi="Arial" w:cs="Arial"/>
        </w:rPr>
        <w:t xml:space="preserve">up to </w:t>
      </w:r>
      <w:r w:rsidR="00F02686" w:rsidRPr="00E21D30">
        <w:rPr>
          <w:rFonts w:ascii="Arial" w:hAnsi="Arial" w:cs="Arial"/>
        </w:rPr>
        <w:t>thirty-six</w:t>
      </w:r>
      <w:r w:rsidR="00015112" w:rsidRPr="00E21D30">
        <w:rPr>
          <w:rFonts w:ascii="Arial" w:hAnsi="Arial" w:cs="Arial"/>
        </w:rPr>
        <w:t xml:space="preserve"> scholars at each regional center as </w:t>
      </w:r>
      <w:r w:rsidR="00667D54" w:rsidRPr="00E21D30">
        <w:rPr>
          <w:rFonts w:ascii="Arial" w:hAnsi="Arial" w:cs="Arial"/>
        </w:rPr>
        <w:t xml:space="preserve">described in the </w:t>
      </w:r>
      <w:r w:rsidR="0069429A" w:rsidRPr="00463B71">
        <w:rPr>
          <w:rFonts w:ascii="Arial" w:hAnsi="Arial" w:cs="Arial"/>
        </w:rPr>
        <w:t>202</w:t>
      </w:r>
      <w:r w:rsidR="00463B71">
        <w:rPr>
          <w:rFonts w:ascii="Arial" w:hAnsi="Arial" w:cs="Arial"/>
        </w:rPr>
        <w:t>5</w:t>
      </w:r>
      <w:r w:rsidR="0069429A" w:rsidRPr="00463B71">
        <w:rPr>
          <w:rFonts w:ascii="Arial" w:hAnsi="Arial" w:cs="Arial"/>
        </w:rPr>
        <w:t>-2</w:t>
      </w:r>
      <w:r w:rsidR="00463B71">
        <w:rPr>
          <w:rFonts w:ascii="Arial" w:hAnsi="Arial" w:cs="Arial"/>
        </w:rPr>
        <w:t>6</w:t>
      </w:r>
      <w:r w:rsidR="0069429A" w:rsidRPr="00463B71">
        <w:rPr>
          <w:rFonts w:ascii="Arial" w:hAnsi="Arial" w:cs="Arial"/>
        </w:rPr>
        <w:t xml:space="preserve"> AHEC Scholars Manual</w:t>
      </w:r>
      <w:r w:rsidR="00463B71" w:rsidRPr="00463B71">
        <w:rPr>
          <w:rStyle w:val="Hyperlink"/>
          <w:rFonts w:ascii="Arial" w:hAnsi="Arial" w:cs="Arial"/>
          <w:color w:val="auto"/>
          <w:u w:val="none"/>
        </w:rPr>
        <w:t xml:space="preserve"> (link will be provided) </w:t>
      </w:r>
      <w:r w:rsidR="00667D54" w:rsidRPr="00E21D30">
        <w:rPr>
          <w:rFonts w:ascii="Arial" w:hAnsi="Arial" w:cs="Arial"/>
        </w:rPr>
        <w:t>including:</w:t>
      </w:r>
      <w:r w:rsidR="00015112" w:rsidRPr="00E21D30">
        <w:rPr>
          <w:rFonts w:ascii="Arial" w:hAnsi="Arial" w:cs="Arial"/>
        </w:rPr>
        <w:t xml:space="preserve"> </w:t>
      </w:r>
    </w:p>
    <w:p w14:paraId="0A2DCF06" w14:textId="69877707" w:rsidR="00015112" w:rsidRPr="00E21D30" w:rsidRDefault="00015112" w:rsidP="00630D55">
      <w:pPr>
        <w:pStyle w:val="ListParagraph"/>
        <w:numPr>
          <w:ilvl w:val="2"/>
          <w:numId w:val="2"/>
        </w:numPr>
        <w:spacing w:after="60"/>
        <w:ind w:left="2160" w:hanging="360"/>
        <w:rPr>
          <w:rFonts w:ascii="Arial" w:hAnsi="Arial" w:cs="Arial"/>
        </w:rPr>
      </w:pPr>
      <w:r w:rsidRPr="00E21D30">
        <w:rPr>
          <w:rFonts w:ascii="Arial" w:hAnsi="Arial" w:cs="Arial"/>
        </w:rPr>
        <w:t xml:space="preserve">Development and implementation of locally meaningful ASP community-based experiential </w:t>
      </w:r>
      <w:r w:rsidR="00705196" w:rsidRPr="00E21D30">
        <w:rPr>
          <w:rFonts w:ascii="Arial" w:hAnsi="Arial" w:cs="Arial"/>
        </w:rPr>
        <w:t>training.</w:t>
      </w:r>
      <w:r w:rsidRPr="00E21D30">
        <w:rPr>
          <w:rFonts w:ascii="Arial" w:hAnsi="Arial" w:cs="Arial"/>
        </w:rPr>
        <w:t xml:space="preserve"> </w:t>
      </w:r>
    </w:p>
    <w:p w14:paraId="1A6BC17E" w14:textId="2A504C5D" w:rsidR="00015112" w:rsidRPr="00E21D30" w:rsidRDefault="00015112" w:rsidP="00630D55">
      <w:pPr>
        <w:pStyle w:val="ListParagraph"/>
        <w:numPr>
          <w:ilvl w:val="2"/>
          <w:numId w:val="2"/>
        </w:numPr>
        <w:ind w:left="2160" w:hanging="360"/>
        <w:rPr>
          <w:rFonts w:ascii="Arial" w:hAnsi="Arial" w:cs="Arial"/>
        </w:rPr>
      </w:pPr>
      <w:r w:rsidRPr="00E21D30">
        <w:rPr>
          <w:rFonts w:ascii="Arial" w:hAnsi="Arial" w:cs="Arial"/>
        </w:rPr>
        <w:t xml:space="preserve">Participation in monthly Center/RHPP Director meetings to address the </w:t>
      </w:r>
      <w:r w:rsidR="004C0040" w:rsidRPr="00E21D30">
        <w:rPr>
          <w:rFonts w:ascii="Arial" w:hAnsi="Arial" w:cs="Arial"/>
        </w:rPr>
        <w:t>ASP.</w:t>
      </w:r>
    </w:p>
    <w:p w14:paraId="4A30F6C0" w14:textId="2E477E8A" w:rsidR="000D5A18" w:rsidRPr="00E21D30" w:rsidRDefault="000D5A18" w:rsidP="00630D55">
      <w:pPr>
        <w:pStyle w:val="ListParagraph"/>
        <w:numPr>
          <w:ilvl w:val="2"/>
          <w:numId w:val="2"/>
        </w:numPr>
        <w:ind w:left="2160" w:hanging="360"/>
        <w:rPr>
          <w:rFonts w:ascii="Arial" w:hAnsi="Arial" w:cs="Arial"/>
        </w:rPr>
      </w:pPr>
      <w:r w:rsidRPr="00E21D30">
        <w:rPr>
          <w:rFonts w:ascii="Arial" w:hAnsi="Arial" w:cs="Arial"/>
        </w:rPr>
        <w:t xml:space="preserve">Participation in </w:t>
      </w:r>
      <w:r w:rsidR="00443AA3" w:rsidRPr="00E21D30">
        <w:rPr>
          <w:rFonts w:ascii="Arial" w:hAnsi="Arial" w:cs="Arial"/>
        </w:rPr>
        <w:t>A</w:t>
      </w:r>
      <w:r w:rsidR="00EA20B5" w:rsidRPr="00E21D30">
        <w:rPr>
          <w:rFonts w:ascii="Arial" w:hAnsi="Arial" w:cs="Arial"/>
        </w:rPr>
        <w:t>z</w:t>
      </w:r>
      <w:r w:rsidR="00443AA3" w:rsidRPr="00E21D30">
        <w:rPr>
          <w:rFonts w:ascii="Arial" w:hAnsi="Arial" w:cs="Arial"/>
        </w:rPr>
        <w:t>AHEC</w:t>
      </w:r>
      <w:r w:rsidRPr="00E21D30">
        <w:rPr>
          <w:rFonts w:ascii="Arial" w:hAnsi="Arial" w:cs="Arial"/>
        </w:rPr>
        <w:t xml:space="preserve"> Scholar Planning meetings.</w:t>
      </w:r>
    </w:p>
    <w:p w14:paraId="660CA2D4" w14:textId="6540DB08" w:rsidR="001C24F8" w:rsidRPr="00E21D30" w:rsidRDefault="00015112" w:rsidP="00630D55">
      <w:pPr>
        <w:pStyle w:val="ListParagraph"/>
        <w:numPr>
          <w:ilvl w:val="2"/>
          <w:numId w:val="2"/>
        </w:numPr>
        <w:spacing w:after="0"/>
        <w:ind w:left="2160" w:hanging="360"/>
        <w:rPr>
          <w:rFonts w:ascii="Arial" w:hAnsi="Arial" w:cs="Arial"/>
        </w:rPr>
      </w:pPr>
      <w:r w:rsidRPr="00E21D30">
        <w:rPr>
          <w:rFonts w:ascii="Arial" w:hAnsi="Arial" w:cs="Arial"/>
        </w:rPr>
        <w:t xml:space="preserve">Adherence to standardized concepts of the ASP as specified in the ASP </w:t>
      </w:r>
      <w:r w:rsidR="00D02FD7" w:rsidRPr="00E21D30">
        <w:rPr>
          <w:rFonts w:ascii="Arial" w:hAnsi="Arial" w:cs="Arial"/>
        </w:rPr>
        <w:t>Graduate M</w:t>
      </w:r>
      <w:r w:rsidRPr="00E21D30">
        <w:rPr>
          <w:rFonts w:ascii="Arial" w:hAnsi="Arial" w:cs="Arial"/>
        </w:rPr>
        <w:t>anual.</w:t>
      </w:r>
    </w:p>
    <w:p w14:paraId="3E0C46F1" w14:textId="77777777" w:rsidR="001C24F8" w:rsidRPr="00E21D30" w:rsidRDefault="001C24F8" w:rsidP="001C24F8">
      <w:pPr>
        <w:ind w:left="720"/>
        <w:rPr>
          <w:rFonts w:ascii="Arial" w:hAnsi="Arial" w:cs="Arial"/>
        </w:rPr>
      </w:pPr>
    </w:p>
    <w:p w14:paraId="7A509ADE" w14:textId="799826FA" w:rsidR="00D436B4" w:rsidRPr="00E21D30" w:rsidRDefault="00667D54" w:rsidP="0013176D">
      <w:pPr>
        <w:ind w:left="1440" w:hanging="720"/>
        <w:rPr>
          <w:rFonts w:ascii="Arial" w:hAnsi="Arial" w:cs="Arial"/>
        </w:rPr>
      </w:pPr>
      <w:r w:rsidRPr="00E21D30">
        <w:rPr>
          <w:rFonts w:ascii="Arial" w:hAnsi="Arial" w:cs="Arial"/>
        </w:rPr>
        <w:t>1.9.</w:t>
      </w:r>
      <w:r w:rsidR="001C24F8" w:rsidRPr="00E21D30">
        <w:rPr>
          <w:rFonts w:ascii="Arial" w:hAnsi="Arial" w:cs="Arial"/>
        </w:rPr>
        <w:t>2</w:t>
      </w:r>
      <w:bookmarkStart w:id="33" w:name="_Hlk142830133"/>
      <w:r w:rsidR="0013176D" w:rsidRPr="00E21D30">
        <w:rPr>
          <w:rFonts w:ascii="Arial" w:hAnsi="Arial" w:cs="Arial"/>
        </w:rPr>
        <w:tab/>
      </w:r>
      <w:r w:rsidR="00107836" w:rsidRPr="00107836">
        <w:rPr>
          <w:rFonts w:ascii="Arial" w:hAnsi="Arial" w:cs="Arial"/>
        </w:rPr>
        <w:t>REGIONAL CENTER</w:t>
      </w:r>
      <w:r w:rsidR="001C24F8" w:rsidRPr="00E21D30">
        <w:rPr>
          <w:rFonts w:ascii="Arial" w:hAnsi="Arial" w:cs="Arial"/>
        </w:rPr>
        <w:t xml:space="preserve"> </w:t>
      </w:r>
      <w:bookmarkEnd w:id="33"/>
      <w:r w:rsidR="001C24F8" w:rsidRPr="00E21D30">
        <w:rPr>
          <w:rFonts w:ascii="Arial" w:hAnsi="Arial" w:cs="Arial"/>
        </w:rPr>
        <w:t xml:space="preserve">agrees to identify </w:t>
      </w:r>
      <w:r w:rsidR="00D436B4" w:rsidRPr="00E21D30">
        <w:rPr>
          <w:rFonts w:ascii="Arial" w:hAnsi="Arial" w:cs="Arial"/>
        </w:rPr>
        <w:t>health professional</w:t>
      </w:r>
      <w:r w:rsidR="00D2013B" w:rsidRPr="00E21D30">
        <w:rPr>
          <w:rFonts w:ascii="Arial" w:hAnsi="Arial" w:cs="Arial"/>
        </w:rPr>
        <w:t>(s)</w:t>
      </w:r>
      <w:r w:rsidR="00D436B4" w:rsidRPr="00E21D30">
        <w:rPr>
          <w:rFonts w:ascii="Arial" w:hAnsi="Arial" w:cs="Arial"/>
        </w:rPr>
        <w:t xml:space="preserve"> with an advanced health science degree (e.g., MD, DO, NP, DNP, MPH, PharmD, etc.)</w:t>
      </w:r>
      <w:r w:rsidR="000D5A18" w:rsidRPr="00E21D30">
        <w:rPr>
          <w:rFonts w:ascii="Arial" w:hAnsi="Arial" w:cs="Arial"/>
        </w:rPr>
        <w:t xml:space="preserve">, academic instructional experience and community based experiences as described in the </w:t>
      </w:r>
      <w:r w:rsidR="00463B71" w:rsidRPr="00463B71">
        <w:rPr>
          <w:rFonts w:ascii="Arial" w:hAnsi="Arial" w:cs="Arial"/>
        </w:rPr>
        <w:t>202</w:t>
      </w:r>
      <w:r w:rsidR="00463B71">
        <w:rPr>
          <w:rFonts w:ascii="Arial" w:hAnsi="Arial" w:cs="Arial"/>
        </w:rPr>
        <w:t>5</w:t>
      </w:r>
      <w:r w:rsidR="00463B71" w:rsidRPr="00463B71">
        <w:rPr>
          <w:rFonts w:ascii="Arial" w:hAnsi="Arial" w:cs="Arial"/>
        </w:rPr>
        <w:t>-2</w:t>
      </w:r>
      <w:r w:rsidR="00463B71">
        <w:rPr>
          <w:rFonts w:ascii="Arial" w:hAnsi="Arial" w:cs="Arial"/>
        </w:rPr>
        <w:t>6</w:t>
      </w:r>
      <w:r w:rsidR="00463B71" w:rsidRPr="00463B71">
        <w:rPr>
          <w:rFonts w:ascii="Arial" w:hAnsi="Arial" w:cs="Arial"/>
        </w:rPr>
        <w:t xml:space="preserve"> AHEC Scholars Manual</w:t>
      </w:r>
      <w:r w:rsidR="00463B71" w:rsidRPr="00463B71">
        <w:rPr>
          <w:rStyle w:val="Hyperlink"/>
          <w:rFonts w:ascii="Arial" w:hAnsi="Arial" w:cs="Arial"/>
          <w:color w:val="auto"/>
          <w:u w:val="none"/>
        </w:rPr>
        <w:t xml:space="preserve"> (link will be provided) </w:t>
      </w:r>
      <w:r w:rsidR="000D5A18" w:rsidRPr="00E21D30">
        <w:rPr>
          <w:rFonts w:ascii="Arial" w:hAnsi="Arial" w:cs="Arial"/>
        </w:rPr>
        <w:t>(Appendix G)</w:t>
      </w:r>
      <w:r w:rsidR="00D436B4" w:rsidRPr="00E21D30">
        <w:rPr>
          <w:rFonts w:ascii="Arial" w:hAnsi="Arial" w:cs="Arial"/>
        </w:rPr>
        <w:t xml:space="preserve"> to serve as faculty mentor</w:t>
      </w:r>
      <w:r w:rsidR="00D2013B" w:rsidRPr="00E21D30">
        <w:rPr>
          <w:rFonts w:ascii="Arial" w:hAnsi="Arial" w:cs="Arial"/>
        </w:rPr>
        <w:t xml:space="preserve">(s) at </w:t>
      </w:r>
      <w:r w:rsidR="000D5A18" w:rsidRPr="00E21D30">
        <w:rPr>
          <w:rFonts w:ascii="Arial" w:hAnsi="Arial" w:cs="Arial"/>
        </w:rPr>
        <w:t xml:space="preserve">a </w:t>
      </w:r>
      <w:r w:rsidR="00D2013B" w:rsidRPr="00E21D30">
        <w:rPr>
          <w:rFonts w:ascii="Arial" w:hAnsi="Arial" w:cs="Arial"/>
        </w:rPr>
        <w:t>regional center</w:t>
      </w:r>
      <w:r w:rsidR="00D436B4" w:rsidRPr="00E21D30">
        <w:rPr>
          <w:rFonts w:ascii="Arial" w:hAnsi="Arial" w:cs="Arial"/>
        </w:rPr>
        <w:t xml:space="preserve"> within the following guidelines:</w:t>
      </w:r>
    </w:p>
    <w:p w14:paraId="50170500" w14:textId="2E24A0E7" w:rsidR="00D2013B" w:rsidRPr="00E21D30" w:rsidRDefault="00D2013B" w:rsidP="00630D55">
      <w:pPr>
        <w:pStyle w:val="ListParagraph"/>
        <w:numPr>
          <w:ilvl w:val="0"/>
          <w:numId w:val="11"/>
        </w:numPr>
        <w:ind w:left="2160"/>
        <w:rPr>
          <w:rFonts w:ascii="Arial" w:hAnsi="Arial" w:cs="Arial"/>
        </w:rPr>
      </w:pPr>
      <w:r w:rsidRPr="00E21D30">
        <w:rPr>
          <w:rFonts w:ascii="Arial" w:hAnsi="Arial" w:cs="Arial"/>
        </w:rPr>
        <w:t xml:space="preserve">BY </w:t>
      </w:r>
      <w:r w:rsidR="000D5A18" w:rsidRPr="00E21D30">
        <w:rPr>
          <w:rFonts w:ascii="Arial" w:hAnsi="Arial" w:cs="Arial"/>
        </w:rPr>
        <w:t>7/1/2</w:t>
      </w:r>
      <w:r w:rsidR="00F44DA1">
        <w:rPr>
          <w:rFonts w:ascii="Arial" w:hAnsi="Arial" w:cs="Arial"/>
        </w:rPr>
        <w:t>5</w:t>
      </w:r>
      <w:r w:rsidR="00463B71" w:rsidRPr="00E21D30">
        <w:rPr>
          <w:rFonts w:ascii="Arial" w:hAnsi="Arial" w:cs="Arial"/>
        </w:rPr>
        <w:t>: Identification</w:t>
      </w:r>
      <w:r w:rsidRPr="00E21D30">
        <w:rPr>
          <w:rFonts w:ascii="Arial" w:hAnsi="Arial" w:cs="Arial"/>
        </w:rPr>
        <w:t xml:space="preserve"> of Faculty Mentor(s) for fiscal year </w:t>
      </w:r>
      <w:r w:rsidR="00684871">
        <w:rPr>
          <w:rFonts w:ascii="Arial" w:hAnsi="Arial" w:cs="Arial"/>
        </w:rPr>
        <w:t>26</w:t>
      </w:r>
      <w:r w:rsidRPr="00E21D30">
        <w:rPr>
          <w:rFonts w:ascii="Arial" w:hAnsi="Arial" w:cs="Arial"/>
        </w:rPr>
        <w:t xml:space="preserve"> by Centers; approved by </w:t>
      </w:r>
      <w:r w:rsidR="00EC744B" w:rsidRPr="00E21D30">
        <w:rPr>
          <w:rFonts w:ascii="Arial" w:hAnsi="Arial" w:cs="Arial"/>
        </w:rPr>
        <w:t xml:space="preserve">the </w:t>
      </w:r>
      <w:r w:rsidR="00550D5B" w:rsidRPr="00E21D30">
        <w:rPr>
          <w:rFonts w:ascii="Arial" w:hAnsi="Arial" w:cs="Arial"/>
        </w:rPr>
        <w:t>AzAHEC Program Office</w:t>
      </w:r>
      <w:r w:rsidR="0035416C" w:rsidRPr="00E21D30">
        <w:rPr>
          <w:rFonts w:ascii="Arial" w:hAnsi="Arial" w:cs="Arial"/>
        </w:rPr>
        <w:t xml:space="preserve">. </w:t>
      </w:r>
      <w:r w:rsidR="004F78AC" w:rsidRPr="00E21D30">
        <w:rPr>
          <w:rFonts w:ascii="Arial" w:hAnsi="Arial" w:cs="Arial"/>
        </w:rPr>
        <w:t xml:space="preserve">Any changes to Faculty Mentor </w:t>
      </w:r>
      <w:r w:rsidR="003102E4" w:rsidRPr="00E21D30">
        <w:rPr>
          <w:rFonts w:ascii="Arial" w:hAnsi="Arial" w:cs="Arial"/>
        </w:rPr>
        <w:t xml:space="preserve">throughout a fiscal year </w:t>
      </w:r>
      <w:r w:rsidR="004F78AC" w:rsidRPr="00E21D30">
        <w:rPr>
          <w:rFonts w:ascii="Arial" w:hAnsi="Arial" w:cs="Arial"/>
        </w:rPr>
        <w:t xml:space="preserve">require prior approval by </w:t>
      </w:r>
      <w:r w:rsidR="00F84681" w:rsidRPr="00E21D30">
        <w:rPr>
          <w:rFonts w:ascii="Arial" w:hAnsi="Arial" w:cs="Arial"/>
        </w:rPr>
        <w:t xml:space="preserve">the </w:t>
      </w:r>
      <w:r w:rsidR="00550D5B" w:rsidRPr="00E21D30">
        <w:rPr>
          <w:rFonts w:ascii="Arial" w:hAnsi="Arial" w:cs="Arial"/>
        </w:rPr>
        <w:t>AzAHEC Program Office</w:t>
      </w:r>
      <w:r w:rsidR="004F78AC" w:rsidRPr="00E21D30">
        <w:rPr>
          <w:rFonts w:ascii="Arial" w:hAnsi="Arial" w:cs="Arial"/>
        </w:rPr>
        <w:t>.</w:t>
      </w:r>
    </w:p>
    <w:p w14:paraId="05C48DEC" w14:textId="530AAE06" w:rsidR="00D436B4" w:rsidRPr="00E21D30" w:rsidRDefault="00D436B4" w:rsidP="00630D55">
      <w:pPr>
        <w:pStyle w:val="ListParagraph"/>
        <w:numPr>
          <w:ilvl w:val="0"/>
          <w:numId w:val="11"/>
        </w:numPr>
        <w:ind w:left="2160"/>
        <w:rPr>
          <w:rFonts w:ascii="Arial" w:hAnsi="Arial" w:cs="Arial"/>
        </w:rPr>
      </w:pPr>
      <w:r w:rsidRPr="00E21D30">
        <w:rPr>
          <w:rFonts w:ascii="Arial" w:hAnsi="Arial" w:cs="Arial"/>
        </w:rPr>
        <w:lastRenderedPageBreak/>
        <w:t xml:space="preserve">BY </w:t>
      </w:r>
      <w:r w:rsidR="000D5A18" w:rsidRPr="00E21D30">
        <w:rPr>
          <w:rFonts w:ascii="Arial" w:hAnsi="Arial" w:cs="Arial"/>
        </w:rPr>
        <w:t>9/1</w:t>
      </w:r>
      <w:r w:rsidR="00C87AE5" w:rsidRPr="00E21D30">
        <w:rPr>
          <w:rFonts w:ascii="Arial" w:hAnsi="Arial" w:cs="Arial"/>
        </w:rPr>
        <w:t>2</w:t>
      </w:r>
      <w:r w:rsidR="000D5A18" w:rsidRPr="00E21D30">
        <w:rPr>
          <w:rFonts w:ascii="Arial" w:hAnsi="Arial" w:cs="Arial"/>
        </w:rPr>
        <w:t>/2</w:t>
      </w:r>
      <w:r w:rsidR="00684871">
        <w:rPr>
          <w:rFonts w:ascii="Arial" w:hAnsi="Arial" w:cs="Arial"/>
        </w:rPr>
        <w:t>5</w:t>
      </w:r>
      <w:r w:rsidRPr="00E21D30">
        <w:rPr>
          <w:rFonts w:ascii="Arial" w:hAnsi="Arial" w:cs="Arial"/>
        </w:rPr>
        <w:t xml:space="preserve">:  Identification of </w:t>
      </w:r>
      <w:r w:rsidR="00684871">
        <w:rPr>
          <w:rFonts w:ascii="Arial" w:hAnsi="Arial" w:cs="Arial"/>
        </w:rPr>
        <w:t>FY26</w:t>
      </w:r>
      <w:r w:rsidRPr="00E21D30">
        <w:rPr>
          <w:rFonts w:ascii="Arial" w:hAnsi="Arial" w:cs="Arial"/>
        </w:rPr>
        <w:t xml:space="preserve"> monthly seminar topic</w:t>
      </w:r>
      <w:r w:rsidR="00425D28" w:rsidRPr="00E21D30">
        <w:rPr>
          <w:rFonts w:ascii="Arial" w:hAnsi="Arial" w:cs="Arial"/>
        </w:rPr>
        <w:t>s</w:t>
      </w:r>
      <w:r w:rsidRPr="00E21D30">
        <w:rPr>
          <w:rFonts w:ascii="Arial" w:hAnsi="Arial" w:cs="Arial"/>
        </w:rPr>
        <w:t xml:space="preserve"> to be presented by Faculty Mentor</w:t>
      </w:r>
      <w:r w:rsidR="00425D28" w:rsidRPr="00E21D30">
        <w:rPr>
          <w:rFonts w:ascii="Arial" w:hAnsi="Arial" w:cs="Arial"/>
        </w:rPr>
        <w:t>s</w:t>
      </w:r>
      <w:r w:rsidR="00D2013B" w:rsidRPr="00E21D30">
        <w:rPr>
          <w:rFonts w:ascii="Arial" w:hAnsi="Arial" w:cs="Arial"/>
        </w:rPr>
        <w:t xml:space="preserve">; approved by </w:t>
      </w:r>
      <w:r w:rsidR="00425D28" w:rsidRPr="00E21D30">
        <w:rPr>
          <w:rFonts w:ascii="Arial" w:hAnsi="Arial" w:cs="Arial"/>
        </w:rPr>
        <w:t xml:space="preserve">the </w:t>
      </w:r>
      <w:r w:rsidR="00550D5B" w:rsidRPr="00E21D30">
        <w:rPr>
          <w:rFonts w:ascii="Arial" w:hAnsi="Arial" w:cs="Arial"/>
        </w:rPr>
        <w:t>AzAHEC Program Office</w:t>
      </w:r>
      <w:r w:rsidR="00D2013B" w:rsidRPr="00E21D30">
        <w:rPr>
          <w:rFonts w:ascii="Arial" w:hAnsi="Arial" w:cs="Arial"/>
        </w:rPr>
        <w:t>.</w:t>
      </w:r>
    </w:p>
    <w:p w14:paraId="69D3F11A" w14:textId="795460DE" w:rsidR="00D436B4" w:rsidRPr="00E21D30" w:rsidRDefault="00B130E3" w:rsidP="00630D55">
      <w:pPr>
        <w:pStyle w:val="ListParagraph"/>
        <w:numPr>
          <w:ilvl w:val="0"/>
          <w:numId w:val="11"/>
        </w:numPr>
        <w:ind w:left="2160"/>
        <w:rPr>
          <w:rFonts w:ascii="Arial" w:hAnsi="Arial" w:cs="Arial"/>
        </w:rPr>
      </w:pPr>
      <w:r w:rsidRPr="00E21D30">
        <w:rPr>
          <w:rFonts w:ascii="Arial" w:hAnsi="Arial" w:cs="Arial"/>
        </w:rPr>
        <w:t xml:space="preserve">BY </w:t>
      </w:r>
      <w:r w:rsidR="000D5A18" w:rsidRPr="00E21D30">
        <w:rPr>
          <w:rFonts w:ascii="Arial" w:hAnsi="Arial" w:cs="Arial"/>
        </w:rPr>
        <w:t>11/15/2</w:t>
      </w:r>
      <w:r w:rsidR="00684871">
        <w:rPr>
          <w:rFonts w:ascii="Arial" w:hAnsi="Arial" w:cs="Arial"/>
        </w:rPr>
        <w:t>5</w:t>
      </w:r>
      <w:r w:rsidRPr="00E21D30">
        <w:rPr>
          <w:rFonts w:ascii="Arial" w:hAnsi="Arial" w:cs="Arial"/>
        </w:rPr>
        <w:t xml:space="preserve">:  </w:t>
      </w:r>
      <w:r w:rsidR="00D2013B" w:rsidRPr="00E21D30">
        <w:rPr>
          <w:rFonts w:ascii="Arial" w:hAnsi="Arial" w:cs="Arial"/>
        </w:rPr>
        <w:t xml:space="preserve">Recording of </w:t>
      </w:r>
      <w:r w:rsidR="00684871">
        <w:rPr>
          <w:rFonts w:ascii="Arial" w:hAnsi="Arial" w:cs="Arial"/>
        </w:rPr>
        <w:t>FY26</w:t>
      </w:r>
      <w:r w:rsidR="000D5A18" w:rsidRPr="00E21D30">
        <w:rPr>
          <w:rFonts w:ascii="Arial" w:hAnsi="Arial" w:cs="Arial"/>
        </w:rPr>
        <w:t xml:space="preserve"> </w:t>
      </w:r>
      <w:r w:rsidR="00D2013B" w:rsidRPr="00E21D30">
        <w:rPr>
          <w:rFonts w:ascii="Arial" w:hAnsi="Arial" w:cs="Arial"/>
        </w:rPr>
        <w:t>monthly seminar topic</w:t>
      </w:r>
      <w:r w:rsidR="00425D28" w:rsidRPr="00E21D30">
        <w:rPr>
          <w:rFonts w:ascii="Arial" w:hAnsi="Arial" w:cs="Arial"/>
        </w:rPr>
        <w:t>s</w:t>
      </w:r>
      <w:r w:rsidR="00D2013B" w:rsidRPr="00E21D30">
        <w:rPr>
          <w:rFonts w:ascii="Arial" w:hAnsi="Arial" w:cs="Arial"/>
        </w:rPr>
        <w:t xml:space="preserve"> prepared by Center</w:t>
      </w:r>
      <w:r w:rsidR="00425D28" w:rsidRPr="00E21D30">
        <w:rPr>
          <w:rFonts w:ascii="Arial" w:hAnsi="Arial" w:cs="Arial"/>
        </w:rPr>
        <w:t>s</w:t>
      </w:r>
      <w:r w:rsidR="00D2013B" w:rsidRPr="00E21D30">
        <w:rPr>
          <w:rFonts w:ascii="Arial" w:hAnsi="Arial" w:cs="Arial"/>
        </w:rPr>
        <w:t xml:space="preserve"> and submitted to the </w:t>
      </w:r>
      <w:r w:rsidR="00550D5B" w:rsidRPr="00E21D30">
        <w:rPr>
          <w:rFonts w:ascii="Arial" w:hAnsi="Arial" w:cs="Arial"/>
        </w:rPr>
        <w:t>AzAHEC Program Office</w:t>
      </w:r>
      <w:r w:rsidR="00D2013B" w:rsidRPr="00E21D30">
        <w:rPr>
          <w:rFonts w:ascii="Arial" w:hAnsi="Arial" w:cs="Arial"/>
        </w:rPr>
        <w:t>.</w:t>
      </w:r>
    </w:p>
    <w:p w14:paraId="63325911" w14:textId="7E555DD9" w:rsidR="001C24F8" w:rsidRPr="00E21D30" w:rsidRDefault="001C24F8" w:rsidP="00630D55">
      <w:pPr>
        <w:pStyle w:val="ListParagraph"/>
        <w:numPr>
          <w:ilvl w:val="0"/>
          <w:numId w:val="11"/>
        </w:numPr>
        <w:spacing w:after="0"/>
        <w:ind w:left="2160"/>
        <w:rPr>
          <w:rFonts w:ascii="Arial" w:hAnsi="Arial" w:cs="Arial"/>
        </w:rPr>
      </w:pPr>
      <w:r w:rsidRPr="00E21D30">
        <w:rPr>
          <w:rFonts w:ascii="Arial" w:hAnsi="Arial" w:cs="Arial"/>
        </w:rPr>
        <w:t>BY</w:t>
      </w:r>
      <w:r w:rsidR="00DE7911" w:rsidRPr="00E21D30">
        <w:rPr>
          <w:rFonts w:ascii="Arial" w:hAnsi="Arial" w:cs="Arial"/>
        </w:rPr>
        <w:t xml:space="preserve"> </w:t>
      </w:r>
      <w:r w:rsidR="000D5A18" w:rsidRPr="00E21D30">
        <w:rPr>
          <w:rFonts w:ascii="Arial" w:hAnsi="Arial" w:cs="Arial"/>
        </w:rPr>
        <w:t>7/1/2</w:t>
      </w:r>
      <w:r w:rsidR="00684871">
        <w:rPr>
          <w:rFonts w:ascii="Arial" w:hAnsi="Arial" w:cs="Arial"/>
        </w:rPr>
        <w:t>6</w:t>
      </w:r>
      <w:r w:rsidRPr="00E21D30">
        <w:rPr>
          <w:rFonts w:ascii="Arial" w:hAnsi="Arial" w:cs="Arial"/>
        </w:rPr>
        <w:t xml:space="preserve">:  Identification of Faculty Mentor(s) for </w:t>
      </w:r>
      <w:r w:rsidR="00684871">
        <w:rPr>
          <w:rFonts w:ascii="Arial" w:hAnsi="Arial" w:cs="Arial"/>
        </w:rPr>
        <w:t>FY27</w:t>
      </w:r>
      <w:r w:rsidRPr="00E21D30">
        <w:rPr>
          <w:rFonts w:ascii="Arial" w:hAnsi="Arial" w:cs="Arial"/>
        </w:rPr>
        <w:t>;</w:t>
      </w:r>
      <w:r w:rsidR="004F78AC" w:rsidRPr="00E21D30">
        <w:rPr>
          <w:rFonts w:ascii="Arial" w:hAnsi="Arial" w:cs="Arial"/>
        </w:rPr>
        <w:t xml:space="preserve"> approved by </w:t>
      </w:r>
      <w:r w:rsidR="00425D28" w:rsidRPr="00E21D30">
        <w:rPr>
          <w:rFonts w:ascii="Arial" w:hAnsi="Arial" w:cs="Arial"/>
        </w:rPr>
        <w:t xml:space="preserve">the </w:t>
      </w:r>
      <w:r w:rsidR="00550D5B" w:rsidRPr="00E21D30">
        <w:rPr>
          <w:rFonts w:ascii="Arial" w:hAnsi="Arial" w:cs="Arial"/>
        </w:rPr>
        <w:t>AzAHEC Program Office</w:t>
      </w:r>
      <w:r w:rsidR="004F78AC" w:rsidRPr="00E21D30">
        <w:rPr>
          <w:rFonts w:ascii="Arial" w:hAnsi="Arial" w:cs="Arial"/>
        </w:rPr>
        <w:t>.</w:t>
      </w:r>
    </w:p>
    <w:p w14:paraId="091A49D8" w14:textId="202FB127" w:rsidR="00717A42" w:rsidRPr="00E21D30" w:rsidRDefault="00015112" w:rsidP="00717A42">
      <w:pPr>
        <w:spacing w:after="60" w:line="276" w:lineRule="auto"/>
        <w:ind w:left="720" w:hanging="720"/>
        <w:rPr>
          <w:rFonts w:ascii="Arial" w:hAnsi="Arial" w:cs="Arial"/>
        </w:rPr>
      </w:pPr>
      <w:r w:rsidRPr="00E21D30">
        <w:rPr>
          <w:rFonts w:ascii="Arial" w:hAnsi="Arial" w:cs="Arial"/>
        </w:rPr>
        <w:t>1.</w:t>
      </w:r>
      <w:r w:rsidR="00667D54" w:rsidRPr="00E21D30">
        <w:rPr>
          <w:rFonts w:ascii="Arial" w:hAnsi="Arial" w:cs="Arial"/>
        </w:rPr>
        <w:t>10</w:t>
      </w:r>
      <w:r w:rsidRPr="00E21D30">
        <w:rPr>
          <w:rFonts w:ascii="Arial" w:hAnsi="Arial" w:cs="Arial"/>
        </w:rPr>
        <w:t>.</w:t>
      </w:r>
      <w:r w:rsidRPr="00E21D30">
        <w:rPr>
          <w:rFonts w:ascii="Arial" w:hAnsi="Arial" w:cs="Arial"/>
        </w:rPr>
        <w:tab/>
      </w:r>
      <w:bookmarkStart w:id="34" w:name="_Hlk110170182"/>
      <w:r w:rsidR="00107836" w:rsidRPr="00107836">
        <w:rPr>
          <w:rFonts w:ascii="Arial" w:hAnsi="Arial" w:cs="Arial"/>
        </w:rPr>
        <w:t>REGIONAL CENTER</w:t>
      </w:r>
      <w:r w:rsidR="00717A42" w:rsidRPr="00E21D30">
        <w:rPr>
          <w:rFonts w:ascii="Arial" w:hAnsi="Arial" w:cs="Arial"/>
        </w:rPr>
        <w:t xml:space="preserve"> will implement HEALTH RESOURCES AND SERVICES ADMINISTRATION (HRSA) BUREAU OF HEALTH WORKFORCE (BHW) Core Topics: Interprofessional Education (IPE), </w:t>
      </w:r>
      <w:r w:rsidR="005A1118" w:rsidRPr="00E21D30">
        <w:rPr>
          <w:rFonts w:ascii="Arial" w:hAnsi="Arial" w:cs="Arial"/>
        </w:rPr>
        <w:t>B</w:t>
      </w:r>
      <w:r w:rsidR="00717A42" w:rsidRPr="00E21D30">
        <w:rPr>
          <w:rFonts w:ascii="Arial" w:hAnsi="Arial" w:cs="Arial"/>
        </w:rPr>
        <w:t xml:space="preserve">ehavioral </w:t>
      </w:r>
      <w:r w:rsidR="005A1118" w:rsidRPr="00E21D30">
        <w:rPr>
          <w:rFonts w:ascii="Arial" w:hAnsi="Arial" w:cs="Arial"/>
        </w:rPr>
        <w:t>H</w:t>
      </w:r>
      <w:r w:rsidR="00717A42" w:rsidRPr="00E21D30">
        <w:rPr>
          <w:rFonts w:ascii="Arial" w:hAnsi="Arial" w:cs="Arial"/>
        </w:rPr>
        <w:t>ealth</w:t>
      </w:r>
      <w:r w:rsidR="005A1118" w:rsidRPr="00E21D30">
        <w:rPr>
          <w:rFonts w:ascii="Arial" w:hAnsi="Arial" w:cs="Arial"/>
        </w:rPr>
        <w:t xml:space="preserve"> I</w:t>
      </w:r>
      <w:r w:rsidR="00717A42" w:rsidRPr="00E21D30">
        <w:rPr>
          <w:rFonts w:ascii="Arial" w:hAnsi="Arial" w:cs="Arial"/>
        </w:rPr>
        <w:t>ntegration, Connecting Communities and Supporting Health Professionals, Social Determinants of Health (SDOH), Cultural Competency, Practice Transformation,</w:t>
      </w:r>
      <w:r w:rsidR="005A1118" w:rsidRPr="00E21D30">
        <w:rPr>
          <w:rFonts w:ascii="Arial" w:hAnsi="Arial" w:cs="Arial"/>
        </w:rPr>
        <w:t xml:space="preserve"> Virtual Learning and Telehealth,</w:t>
      </w:r>
      <w:r w:rsidR="00717A42" w:rsidRPr="00E21D30">
        <w:rPr>
          <w:rFonts w:ascii="Arial" w:hAnsi="Arial" w:cs="Arial"/>
        </w:rPr>
        <w:t xml:space="preserve"> and Current and Emerging Health Issues in the areas of CBET</w:t>
      </w:r>
      <w:r w:rsidR="003A4711" w:rsidRPr="00E21D30">
        <w:rPr>
          <w:rFonts w:ascii="Arial" w:hAnsi="Arial" w:cs="Arial"/>
        </w:rPr>
        <w:t xml:space="preserve"> and the </w:t>
      </w:r>
      <w:r w:rsidR="00717A42" w:rsidRPr="00E21D30">
        <w:rPr>
          <w:rFonts w:ascii="Arial" w:hAnsi="Arial" w:cs="Arial"/>
        </w:rPr>
        <w:t>ASP</w:t>
      </w:r>
      <w:r w:rsidR="003A4711" w:rsidRPr="00E21D30">
        <w:rPr>
          <w:rFonts w:ascii="Arial" w:hAnsi="Arial" w:cs="Arial"/>
        </w:rPr>
        <w:t>.</w:t>
      </w:r>
      <w:r w:rsidR="00717A42" w:rsidRPr="00E21D30">
        <w:rPr>
          <w:rFonts w:ascii="Arial" w:hAnsi="Arial" w:cs="Arial"/>
        </w:rPr>
        <w:t xml:space="preserve"> </w:t>
      </w:r>
      <w:bookmarkStart w:id="35" w:name="_Hlk111979072"/>
      <w:r w:rsidR="00717A42" w:rsidRPr="00E21D30">
        <w:rPr>
          <w:rFonts w:ascii="Arial" w:hAnsi="Arial" w:cs="Arial"/>
        </w:rPr>
        <w:t xml:space="preserve">Current &amp; emerging health issues require prior approval and </w:t>
      </w:r>
      <w:bookmarkStart w:id="36" w:name="_Hlk107055306"/>
      <w:r w:rsidR="00717A42" w:rsidRPr="00E21D30">
        <w:rPr>
          <w:rFonts w:ascii="Arial" w:hAnsi="Arial" w:cs="Arial"/>
        </w:rPr>
        <w:t xml:space="preserve">must be requested by the Regional Center and approved by </w:t>
      </w:r>
      <w:r w:rsidR="00F53507" w:rsidRPr="00E21D30">
        <w:rPr>
          <w:rFonts w:ascii="Arial" w:hAnsi="Arial" w:cs="Arial"/>
        </w:rPr>
        <w:t>t</w:t>
      </w:r>
      <w:r w:rsidR="00EC744B" w:rsidRPr="00E21D30">
        <w:rPr>
          <w:rFonts w:ascii="Arial" w:hAnsi="Arial" w:cs="Arial"/>
        </w:rPr>
        <w:t>he AzAHEC Program Office</w:t>
      </w:r>
      <w:r w:rsidR="00132B8C" w:rsidRPr="00E21D30">
        <w:rPr>
          <w:rFonts w:ascii="Arial" w:hAnsi="Arial" w:cs="Arial"/>
        </w:rPr>
        <w:t xml:space="preserve"> </w:t>
      </w:r>
      <w:r w:rsidR="00717A42" w:rsidRPr="00E21D30">
        <w:rPr>
          <w:rFonts w:ascii="Arial" w:hAnsi="Arial" w:cs="Arial"/>
        </w:rPr>
        <w:t>in advance of the activity.</w:t>
      </w:r>
      <w:bookmarkEnd w:id="35"/>
      <w:bookmarkEnd w:id="36"/>
    </w:p>
    <w:bookmarkEnd w:id="34"/>
    <w:p w14:paraId="581C79D9" w14:textId="508F887C" w:rsidR="00015112" w:rsidRPr="00E21D30" w:rsidRDefault="00015112" w:rsidP="00717A42">
      <w:pPr>
        <w:spacing w:after="60" w:line="276" w:lineRule="auto"/>
        <w:ind w:left="720" w:hanging="720"/>
        <w:rPr>
          <w:rFonts w:ascii="Arial" w:hAnsi="Arial" w:cs="Arial"/>
          <w:b/>
        </w:rPr>
      </w:pPr>
    </w:p>
    <w:p w14:paraId="577B5192" w14:textId="05147D09" w:rsidR="00015112" w:rsidRPr="00E21D30" w:rsidRDefault="00015112" w:rsidP="001A0D42">
      <w:pPr>
        <w:spacing w:after="60" w:line="276" w:lineRule="auto"/>
        <w:rPr>
          <w:rFonts w:ascii="Arial" w:hAnsi="Arial" w:cs="Arial"/>
          <w:bCs/>
        </w:rPr>
      </w:pPr>
      <w:r w:rsidRPr="00E21D30">
        <w:rPr>
          <w:rFonts w:ascii="Arial" w:hAnsi="Arial" w:cs="Arial"/>
          <w:b/>
        </w:rPr>
        <w:t>Objective 2</w:t>
      </w:r>
      <w:r w:rsidRPr="00E21D30">
        <w:rPr>
          <w:rFonts w:ascii="Arial" w:hAnsi="Arial" w:cs="Arial"/>
        </w:rPr>
        <w:t xml:space="preserve">: </w:t>
      </w:r>
      <w:r w:rsidR="00A122C1" w:rsidRPr="00E21D30">
        <w:rPr>
          <w:rFonts w:ascii="Arial" w:hAnsi="Arial" w:cs="Arial"/>
          <w:bCs/>
        </w:rPr>
        <w:t>Improve</w:t>
      </w:r>
      <w:r w:rsidRPr="00E21D30">
        <w:rPr>
          <w:rFonts w:ascii="Arial" w:hAnsi="Arial" w:cs="Arial"/>
          <w:bCs/>
        </w:rPr>
        <w:t xml:space="preserve"> the health professions pipeline </w:t>
      </w:r>
      <w:r w:rsidR="00A122C1" w:rsidRPr="00E21D30">
        <w:rPr>
          <w:rFonts w:ascii="Arial" w:hAnsi="Arial" w:cs="Arial"/>
          <w:bCs/>
        </w:rPr>
        <w:t xml:space="preserve">and pathways to practice </w:t>
      </w:r>
      <w:r w:rsidR="000D5A18" w:rsidRPr="00E21D30">
        <w:rPr>
          <w:rFonts w:ascii="Arial" w:hAnsi="Arial" w:cs="Arial"/>
          <w:bCs/>
        </w:rPr>
        <w:t xml:space="preserve">toward the development of a </w:t>
      </w:r>
      <w:r w:rsidR="00A122C1" w:rsidRPr="00E21D30">
        <w:rPr>
          <w:rFonts w:ascii="Arial" w:hAnsi="Arial" w:cs="Arial"/>
          <w:bCs/>
        </w:rPr>
        <w:t xml:space="preserve">well-trained diverse health workforce and </w:t>
      </w:r>
      <w:r w:rsidR="000D5A18" w:rsidRPr="00E21D30">
        <w:rPr>
          <w:rFonts w:ascii="Arial" w:hAnsi="Arial" w:cs="Arial"/>
          <w:bCs/>
        </w:rPr>
        <w:t xml:space="preserve">through the </w:t>
      </w:r>
      <w:r w:rsidR="00A122C1" w:rsidRPr="00E21D30">
        <w:rPr>
          <w:rFonts w:ascii="Arial" w:hAnsi="Arial" w:cs="Arial"/>
          <w:bCs/>
        </w:rPr>
        <w:t xml:space="preserve">recruitment, training, interactive and didactic pipeline activities for grade 9-12 high school students and pre-health professions </w:t>
      </w:r>
      <w:r w:rsidRPr="00E21D30">
        <w:rPr>
          <w:rFonts w:ascii="Arial" w:hAnsi="Arial" w:cs="Arial"/>
          <w:bCs/>
        </w:rPr>
        <w:t>undergraduates with emphasis on health careers, including public health</w:t>
      </w:r>
      <w:r w:rsidR="00F02686" w:rsidRPr="00E21D30">
        <w:rPr>
          <w:rFonts w:ascii="Arial" w:hAnsi="Arial" w:cs="Arial"/>
          <w:bCs/>
        </w:rPr>
        <w:t xml:space="preserve">. </w:t>
      </w:r>
    </w:p>
    <w:p w14:paraId="30F542C7" w14:textId="0DFCE9C1" w:rsidR="00015112" w:rsidRPr="00E21D30" w:rsidRDefault="00015112" w:rsidP="001A0D42">
      <w:pPr>
        <w:spacing w:after="60" w:line="276" w:lineRule="auto"/>
        <w:ind w:left="720" w:hanging="720"/>
        <w:rPr>
          <w:rFonts w:ascii="Arial" w:hAnsi="Arial" w:cs="Arial"/>
          <w:bCs/>
        </w:rPr>
      </w:pPr>
      <w:r w:rsidRPr="00E21D30">
        <w:rPr>
          <w:rFonts w:ascii="Arial" w:hAnsi="Arial" w:cs="Arial"/>
        </w:rPr>
        <w:t>2.1</w:t>
      </w:r>
      <w:r w:rsidRPr="00E21D30">
        <w:rPr>
          <w:rFonts w:ascii="Arial" w:hAnsi="Arial" w:cs="Arial"/>
        </w:rPr>
        <w:tab/>
      </w:r>
      <w:r w:rsidRPr="00E21D30">
        <w:rPr>
          <w:rFonts w:ascii="Arial" w:hAnsi="Arial" w:cs="Arial"/>
          <w:iCs/>
        </w:rPr>
        <w:t xml:space="preserve">As an aggregate, all centers must </w:t>
      </w:r>
      <w:r w:rsidRPr="00E21D30">
        <w:rPr>
          <w:rFonts w:ascii="Arial" w:hAnsi="Arial" w:cs="Arial"/>
        </w:rPr>
        <w:t xml:space="preserve">recruit a minimum of </w:t>
      </w:r>
      <w:r w:rsidR="004C46CE" w:rsidRPr="00E21D30">
        <w:rPr>
          <w:rFonts w:ascii="Arial" w:hAnsi="Arial" w:cs="Arial"/>
        </w:rPr>
        <w:t>seven hundred twenty (720)</w:t>
      </w:r>
      <w:r w:rsidRPr="00E21D30">
        <w:rPr>
          <w:rFonts w:ascii="Arial" w:hAnsi="Arial" w:cs="Arial"/>
        </w:rPr>
        <w:t xml:space="preserve"> </w:t>
      </w:r>
      <w:bookmarkStart w:id="37" w:name="_Hlk37954147"/>
      <w:r w:rsidRPr="00E21D30">
        <w:rPr>
          <w:rFonts w:ascii="Arial" w:hAnsi="Arial" w:cs="Arial"/>
        </w:rPr>
        <w:t>9-1</w:t>
      </w:r>
      <w:r w:rsidR="00CA6E6B" w:rsidRPr="00E21D30">
        <w:rPr>
          <w:rFonts w:ascii="Arial" w:hAnsi="Arial" w:cs="Arial"/>
        </w:rPr>
        <w:t>6</w:t>
      </w:r>
      <w:r w:rsidRPr="00E21D30">
        <w:rPr>
          <w:rFonts w:ascii="Arial" w:hAnsi="Arial" w:cs="Arial"/>
          <w:vertAlign w:val="superscript"/>
        </w:rPr>
        <w:t>th</w:t>
      </w:r>
      <w:r w:rsidRPr="00E21D30">
        <w:rPr>
          <w:rFonts w:ascii="Arial" w:hAnsi="Arial" w:cs="Arial"/>
        </w:rPr>
        <w:t xml:space="preserve"> grade high school students and undergraduate pre-health professions students </w:t>
      </w:r>
      <w:r w:rsidR="00593D12" w:rsidRPr="00E21D30">
        <w:rPr>
          <w:rFonts w:ascii="Arial" w:hAnsi="Arial" w:cs="Arial"/>
        </w:rPr>
        <w:t xml:space="preserve">per project year </w:t>
      </w:r>
      <w:r w:rsidRPr="00E21D30">
        <w:rPr>
          <w:rFonts w:ascii="Arial" w:hAnsi="Arial" w:cs="Arial"/>
        </w:rPr>
        <w:t xml:space="preserve">to participate in </w:t>
      </w:r>
      <w:bookmarkEnd w:id="37"/>
      <w:r w:rsidR="00F9342E" w:rsidRPr="00E21D30">
        <w:rPr>
          <w:rFonts w:ascii="Arial" w:hAnsi="Arial" w:cs="Arial"/>
        </w:rPr>
        <w:t xml:space="preserve">structured </w:t>
      </w:r>
      <w:r w:rsidR="00593D12" w:rsidRPr="00E21D30">
        <w:rPr>
          <w:rFonts w:ascii="Arial" w:hAnsi="Arial" w:cs="Arial"/>
        </w:rPr>
        <w:t>pipeline</w:t>
      </w:r>
      <w:r w:rsidR="00E97A57" w:rsidRPr="00E21D30">
        <w:rPr>
          <w:rFonts w:ascii="Arial" w:hAnsi="Arial" w:cs="Arial"/>
        </w:rPr>
        <w:t xml:space="preserve"> </w:t>
      </w:r>
      <w:r w:rsidR="002106F8" w:rsidRPr="00E21D30">
        <w:rPr>
          <w:rFonts w:ascii="Arial" w:hAnsi="Arial" w:cs="Arial"/>
        </w:rPr>
        <w:t xml:space="preserve">programs </w:t>
      </w:r>
      <w:r w:rsidR="00697A19" w:rsidRPr="00E21D30">
        <w:rPr>
          <w:rFonts w:ascii="Arial" w:hAnsi="Arial" w:cs="Arial"/>
        </w:rPr>
        <w:t>(</w:t>
      </w:r>
      <w:r w:rsidR="00F02686" w:rsidRPr="00E21D30">
        <w:rPr>
          <w:rFonts w:ascii="Arial" w:hAnsi="Arial" w:cs="Arial"/>
        </w:rPr>
        <w:t>e.g.,</w:t>
      </w:r>
      <w:r w:rsidR="00697A19" w:rsidRPr="00E21D30">
        <w:rPr>
          <w:rFonts w:ascii="Arial" w:hAnsi="Arial" w:cs="Arial"/>
        </w:rPr>
        <w:t xml:space="preserve"> clubs) </w:t>
      </w:r>
      <w:r w:rsidR="001658A6" w:rsidRPr="00E21D30">
        <w:rPr>
          <w:rFonts w:ascii="Arial" w:hAnsi="Arial" w:cs="Arial"/>
        </w:rPr>
        <w:t>as described in this section.</w:t>
      </w:r>
    </w:p>
    <w:p w14:paraId="45CA779C" w14:textId="75E3974E" w:rsidR="001658A6" w:rsidRPr="00E21D30" w:rsidRDefault="00015112" w:rsidP="001A0D42">
      <w:pPr>
        <w:spacing w:after="60" w:line="276" w:lineRule="auto"/>
        <w:ind w:left="720" w:hanging="720"/>
        <w:rPr>
          <w:rFonts w:ascii="Arial" w:hAnsi="Arial" w:cs="Arial"/>
        </w:rPr>
      </w:pPr>
      <w:bookmarkStart w:id="38" w:name="_Hlk80796803"/>
      <w:r w:rsidRPr="00E21D30">
        <w:rPr>
          <w:rFonts w:ascii="Arial" w:hAnsi="Arial" w:cs="Arial"/>
          <w:iCs/>
        </w:rPr>
        <w:t>2.2</w:t>
      </w:r>
      <w:r w:rsidRPr="00E21D30">
        <w:rPr>
          <w:rFonts w:ascii="Arial" w:hAnsi="Arial" w:cs="Arial"/>
          <w:iCs/>
        </w:rPr>
        <w:tab/>
      </w:r>
      <w:r w:rsidR="00107836" w:rsidRPr="00107836">
        <w:rPr>
          <w:rFonts w:ascii="Arial" w:hAnsi="Arial" w:cs="Arial"/>
          <w:iCs/>
        </w:rPr>
        <w:t>REGIONAL CENTER</w:t>
      </w:r>
      <w:r w:rsidRPr="00E21D30">
        <w:rPr>
          <w:rFonts w:ascii="Arial" w:hAnsi="Arial" w:cs="Arial"/>
          <w:iCs/>
        </w:rPr>
        <w:t xml:space="preserve"> will recruit a minimum </w:t>
      </w:r>
      <w:r w:rsidR="004C0040" w:rsidRPr="00E21D30">
        <w:rPr>
          <w:rFonts w:ascii="Arial" w:hAnsi="Arial" w:cs="Arial"/>
          <w:iCs/>
        </w:rPr>
        <w:t xml:space="preserve">of </w:t>
      </w:r>
      <w:r w:rsidR="00260EC8">
        <w:rPr>
          <w:rFonts w:ascii="Arial" w:hAnsi="Arial" w:cs="Arial"/>
          <w:iCs/>
        </w:rPr>
        <w:t>TBD</w:t>
      </w:r>
      <w:r w:rsidRPr="00E21D30">
        <w:rPr>
          <w:rFonts w:ascii="Arial" w:hAnsi="Arial" w:cs="Arial"/>
        </w:rPr>
        <w:t xml:space="preserve"> 9-16</w:t>
      </w:r>
      <w:r w:rsidRPr="00E21D30">
        <w:rPr>
          <w:rFonts w:ascii="Arial" w:hAnsi="Arial" w:cs="Arial"/>
          <w:vertAlign w:val="superscript"/>
        </w:rPr>
        <w:t>th</w:t>
      </w:r>
      <w:r w:rsidRPr="00E21D30">
        <w:rPr>
          <w:rFonts w:ascii="Arial" w:hAnsi="Arial" w:cs="Arial"/>
        </w:rPr>
        <w:t xml:space="preserve"> grade high school students and undergraduate pre-health professions students </w:t>
      </w:r>
      <w:r w:rsidR="00697A19" w:rsidRPr="00E21D30">
        <w:rPr>
          <w:rFonts w:ascii="Arial" w:hAnsi="Arial" w:cs="Arial"/>
        </w:rPr>
        <w:t xml:space="preserve">per year </w:t>
      </w:r>
      <w:r w:rsidRPr="00E21D30">
        <w:rPr>
          <w:rFonts w:ascii="Arial" w:hAnsi="Arial" w:cs="Arial"/>
        </w:rPr>
        <w:t>to participate in</w:t>
      </w:r>
      <w:r w:rsidR="00697A19" w:rsidRPr="00E21D30">
        <w:rPr>
          <w:rFonts w:ascii="Arial" w:hAnsi="Arial" w:cs="Arial"/>
        </w:rPr>
        <w:t xml:space="preserve"> structured </w:t>
      </w:r>
      <w:r w:rsidRPr="00E21D30">
        <w:rPr>
          <w:rFonts w:ascii="Arial" w:hAnsi="Arial" w:cs="Arial"/>
        </w:rPr>
        <w:t>pipeline activities</w:t>
      </w:r>
      <w:r w:rsidR="007C7011" w:rsidRPr="00E21D30">
        <w:rPr>
          <w:rFonts w:ascii="Arial" w:hAnsi="Arial" w:cs="Arial"/>
        </w:rPr>
        <w:t>.</w:t>
      </w:r>
      <w:r w:rsidRPr="00E21D30">
        <w:rPr>
          <w:rFonts w:ascii="Arial" w:hAnsi="Arial" w:cs="Arial"/>
        </w:rPr>
        <w:t xml:space="preserve"> </w:t>
      </w:r>
      <w:bookmarkEnd w:id="38"/>
      <w:r w:rsidR="001658A6" w:rsidRPr="00E21D30">
        <w:rPr>
          <w:rFonts w:ascii="Arial" w:hAnsi="Arial" w:cs="Arial"/>
        </w:rPr>
        <w:t xml:space="preserve">Pipeline participants </w:t>
      </w:r>
      <w:r w:rsidR="00697A19" w:rsidRPr="00E21D30">
        <w:rPr>
          <w:rFonts w:ascii="Arial" w:hAnsi="Arial" w:cs="Arial"/>
        </w:rPr>
        <w:t>must be</w:t>
      </w:r>
      <w:r w:rsidR="00593D12" w:rsidRPr="00E21D30">
        <w:rPr>
          <w:rFonts w:ascii="Arial" w:hAnsi="Arial" w:cs="Arial"/>
        </w:rPr>
        <w:t>:</w:t>
      </w:r>
    </w:p>
    <w:p w14:paraId="035B68C7" w14:textId="6242D273" w:rsidR="001658A6" w:rsidRPr="00E21D30" w:rsidRDefault="007C7011" w:rsidP="00630D55">
      <w:pPr>
        <w:pStyle w:val="ListParagraph"/>
        <w:numPr>
          <w:ilvl w:val="0"/>
          <w:numId w:val="15"/>
        </w:numPr>
        <w:spacing w:after="60"/>
        <w:ind w:left="1440"/>
        <w:rPr>
          <w:rFonts w:ascii="Arial" w:hAnsi="Arial" w:cs="Arial"/>
        </w:rPr>
      </w:pPr>
      <w:bookmarkStart w:id="39" w:name="_Hlk80796883"/>
      <w:r w:rsidRPr="00E21D30">
        <w:rPr>
          <w:rFonts w:ascii="Arial" w:hAnsi="Arial" w:cs="Arial"/>
        </w:rPr>
        <w:t>f</w:t>
      </w:r>
      <w:r w:rsidR="001658A6" w:rsidRPr="00E21D30">
        <w:rPr>
          <w:rFonts w:ascii="Arial" w:hAnsi="Arial" w:cs="Arial"/>
        </w:rPr>
        <w:t xml:space="preserve">rom </w:t>
      </w:r>
      <w:r w:rsidRPr="00E21D30">
        <w:rPr>
          <w:rFonts w:ascii="Arial" w:hAnsi="Arial" w:cs="Arial"/>
        </w:rPr>
        <w:t>r</w:t>
      </w:r>
      <w:r w:rsidR="001658A6" w:rsidRPr="00E21D30">
        <w:rPr>
          <w:rFonts w:ascii="Arial" w:hAnsi="Arial" w:cs="Arial"/>
        </w:rPr>
        <w:t xml:space="preserve">ural, border, tribal </w:t>
      </w:r>
      <w:r w:rsidRPr="00E21D30">
        <w:rPr>
          <w:rFonts w:ascii="Arial" w:hAnsi="Arial" w:cs="Arial"/>
        </w:rPr>
        <w:t xml:space="preserve">or other </w:t>
      </w:r>
      <w:r w:rsidR="001658A6" w:rsidRPr="00E21D30">
        <w:rPr>
          <w:rFonts w:ascii="Arial" w:hAnsi="Arial" w:cs="Arial"/>
        </w:rPr>
        <w:t>Arizona high disparity populations; and</w:t>
      </w:r>
    </w:p>
    <w:bookmarkEnd w:id="39"/>
    <w:p w14:paraId="4C0FA5FB" w14:textId="797AE410" w:rsidR="00015112" w:rsidRPr="00E21D30" w:rsidRDefault="001658A6" w:rsidP="00630D55">
      <w:pPr>
        <w:pStyle w:val="ListParagraph"/>
        <w:numPr>
          <w:ilvl w:val="0"/>
          <w:numId w:val="15"/>
        </w:numPr>
        <w:spacing w:after="60"/>
        <w:ind w:left="1440"/>
        <w:rPr>
          <w:rFonts w:ascii="Arial" w:hAnsi="Arial" w:cs="Arial"/>
        </w:rPr>
      </w:pPr>
      <w:r w:rsidRPr="00E21D30">
        <w:rPr>
          <w:rFonts w:ascii="Arial" w:hAnsi="Arial" w:cs="Arial"/>
        </w:rPr>
        <w:t>interested in health profession careers</w:t>
      </w:r>
    </w:p>
    <w:p w14:paraId="19064BFA" w14:textId="31E3B579" w:rsidR="00C05579" w:rsidRPr="00E21D30" w:rsidRDefault="00015112" w:rsidP="0013176D">
      <w:pPr>
        <w:spacing w:after="60" w:line="276" w:lineRule="auto"/>
        <w:ind w:left="1440" w:hanging="720"/>
        <w:rPr>
          <w:rFonts w:ascii="Arial" w:hAnsi="Arial" w:cs="Arial"/>
          <w:bCs/>
        </w:rPr>
      </w:pPr>
      <w:r w:rsidRPr="00E21D30">
        <w:rPr>
          <w:rFonts w:ascii="Arial" w:hAnsi="Arial" w:cs="Arial"/>
          <w:bCs/>
        </w:rPr>
        <w:t>2.2.1</w:t>
      </w:r>
      <w:r w:rsidRPr="00E21D30">
        <w:rPr>
          <w:rFonts w:ascii="Arial" w:hAnsi="Arial" w:cs="Arial"/>
          <w:bCs/>
        </w:rPr>
        <w:tab/>
      </w:r>
      <w:r w:rsidR="00107836" w:rsidRPr="00107836">
        <w:rPr>
          <w:rFonts w:ascii="Arial" w:hAnsi="Arial" w:cs="Arial"/>
          <w:bCs/>
        </w:rPr>
        <w:t>REGIONAL CENTER</w:t>
      </w:r>
      <w:r w:rsidR="00593D12" w:rsidRPr="00E21D30">
        <w:rPr>
          <w:rFonts w:ascii="Arial" w:hAnsi="Arial" w:cs="Arial"/>
          <w:bCs/>
        </w:rPr>
        <w:t xml:space="preserve"> will develop or collaborate on the development</w:t>
      </w:r>
      <w:r w:rsidR="003879FB" w:rsidRPr="00E21D30">
        <w:rPr>
          <w:rFonts w:ascii="Arial" w:hAnsi="Arial" w:cs="Arial"/>
          <w:bCs/>
        </w:rPr>
        <w:t xml:space="preserve"> of</w:t>
      </w:r>
      <w:r w:rsidR="00593D12" w:rsidRPr="00E21D30">
        <w:rPr>
          <w:rFonts w:ascii="Arial" w:hAnsi="Arial" w:cs="Arial"/>
          <w:bCs/>
        </w:rPr>
        <w:t xml:space="preserve"> </w:t>
      </w:r>
      <w:r w:rsidR="00260EC8">
        <w:rPr>
          <w:rFonts w:ascii="Arial" w:hAnsi="Arial" w:cs="Arial"/>
          <w:bCs/>
        </w:rPr>
        <w:t xml:space="preserve">TBD </w:t>
      </w:r>
      <w:r w:rsidR="00F9342E" w:rsidRPr="00E21D30">
        <w:rPr>
          <w:rFonts w:ascii="Arial" w:hAnsi="Arial" w:cs="Arial"/>
          <w:bCs/>
        </w:rPr>
        <w:t xml:space="preserve">structured </w:t>
      </w:r>
      <w:r w:rsidR="00697A19" w:rsidRPr="00E21D30">
        <w:rPr>
          <w:rFonts w:ascii="Arial" w:hAnsi="Arial" w:cs="Arial"/>
          <w:bCs/>
        </w:rPr>
        <w:t>pipeline activities</w:t>
      </w:r>
      <w:r w:rsidR="00F9342E" w:rsidRPr="00E21D30">
        <w:rPr>
          <w:rFonts w:ascii="Arial" w:hAnsi="Arial" w:cs="Arial"/>
          <w:bCs/>
        </w:rPr>
        <w:t xml:space="preserve"> </w:t>
      </w:r>
      <w:r w:rsidR="007A60FF" w:rsidRPr="00E21D30">
        <w:rPr>
          <w:rFonts w:ascii="Arial" w:hAnsi="Arial" w:cs="Arial"/>
          <w:bCs/>
        </w:rPr>
        <w:t>with a specifi</w:t>
      </w:r>
      <w:r w:rsidR="00C53444" w:rsidRPr="00E21D30">
        <w:rPr>
          <w:rFonts w:ascii="Arial" w:hAnsi="Arial" w:cs="Arial"/>
          <w:bCs/>
        </w:rPr>
        <w:t>c health-</w:t>
      </w:r>
      <w:r w:rsidR="00F46F57" w:rsidRPr="00E21D30">
        <w:rPr>
          <w:rFonts w:ascii="Arial" w:hAnsi="Arial" w:cs="Arial"/>
          <w:bCs/>
        </w:rPr>
        <w:t>career focused</w:t>
      </w:r>
      <w:r w:rsidR="00C53444" w:rsidRPr="00E21D30">
        <w:rPr>
          <w:rFonts w:ascii="Arial" w:hAnsi="Arial" w:cs="Arial"/>
          <w:bCs/>
        </w:rPr>
        <w:t xml:space="preserve"> </w:t>
      </w:r>
      <w:r w:rsidR="007A60FF" w:rsidRPr="00E21D30">
        <w:rPr>
          <w:rFonts w:ascii="Arial" w:hAnsi="Arial" w:cs="Arial"/>
          <w:bCs/>
        </w:rPr>
        <w:t>curriculum, regular meetings, and on-going participants</w:t>
      </w:r>
      <w:r w:rsidR="00C53444" w:rsidRPr="00E21D30">
        <w:rPr>
          <w:rFonts w:ascii="Arial" w:hAnsi="Arial" w:cs="Arial"/>
          <w:bCs/>
        </w:rPr>
        <w:t xml:space="preserve"> in Grades 9-16</w:t>
      </w:r>
      <w:r w:rsidR="00F02686" w:rsidRPr="00E21D30">
        <w:rPr>
          <w:rFonts w:ascii="Arial" w:hAnsi="Arial" w:cs="Arial"/>
          <w:bCs/>
        </w:rPr>
        <w:t xml:space="preserve">. </w:t>
      </w:r>
      <w:r w:rsidR="00697A19" w:rsidRPr="00E21D30">
        <w:rPr>
          <w:rFonts w:ascii="Arial" w:hAnsi="Arial" w:cs="Arial"/>
          <w:bCs/>
        </w:rPr>
        <w:t>These activities may be</w:t>
      </w:r>
      <w:r w:rsidR="00593D12" w:rsidRPr="00E21D30">
        <w:rPr>
          <w:rFonts w:ascii="Arial" w:hAnsi="Arial" w:cs="Arial"/>
          <w:bCs/>
        </w:rPr>
        <w:t xml:space="preserve"> </w:t>
      </w:r>
      <w:r w:rsidR="00C61D74" w:rsidRPr="00E21D30">
        <w:rPr>
          <w:rFonts w:ascii="Arial" w:hAnsi="Arial" w:cs="Arial"/>
          <w:bCs/>
        </w:rPr>
        <w:t>organized directly</w:t>
      </w:r>
      <w:r w:rsidR="00697A19" w:rsidRPr="00E21D30">
        <w:rPr>
          <w:rFonts w:ascii="Arial" w:hAnsi="Arial" w:cs="Arial"/>
          <w:bCs/>
        </w:rPr>
        <w:t xml:space="preserve"> or through collabor</w:t>
      </w:r>
      <w:r w:rsidR="000422AA" w:rsidRPr="00E21D30">
        <w:rPr>
          <w:rFonts w:ascii="Arial" w:hAnsi="Arial" w:cs="Arial"/>
          <w:bCs/>
        </w:rPr>
        <w:t>a</w:t>
      </w:r>
      <w:r w:rsidR="00697A19" w:rsidRPr="00E21D30">
        <w:rPr>
          <w:rFonts w:ascii="Arial" w:hAnsi="Arial" w:cs="Arial"/>
          <w:bCs/>
        </w:rPr>
        <w:t xml:space="preserve">tion, </w:t>
      </w:r>
      <w:r w:rsidR="004C0040" w:rsidRPr="00E21D30">
        <w:rPr>
          <w:rFonts w:ascii="Arial" w:hAnsi="Arial" w:cs="Arial"/>
          <w:bCs/>
        </w:rPr>
        <w:t>or</w:t>
      </w:r>
      <w:r w:rsidR="00C61D74" w:rsidRPr="00E21D30">
        <w:rPr>
          <w:rFonts w:ascii="Arial" w:hAnsi="Arial" w:cs="Arial"/>
          <w:bCs/>
        </w:rPr>
        <w:t xml:space="preserve"> financially supported by a center</w:t>
      </w:r>
      <w:r w:rsidR="00F02686" w:rsidRPr="00E21D30">
        <w:rPr>
          <w:rFonts w:ascii="Arial" w:hAnsi="Arial" w:cs="Arial"/>
          <w:bCs/>
        </w:rPr>
        <w:t xml:space="preserve">. </w:t>
      </w:r>
      <w:r w:rsidR="00697A19" w:rsidRPr="00E21D30">
        <w:rPr>
          <w:rFonts w:ascii="Arial" w:hAnsi="Arial" w:cs="Arial"/>
          <w:bCs/>
        </w:rPr>
        <w:t>Structured</w:t>
      </w:r>
      <w:r w:rsidR="00C53444" w:rsidRPr="00E21D30">
        <w:rPr>
          <w:rFonts w:ascii="Arial" w:hAnsi="Arial" w:cs="Arial"/>
          <w:bCs/>
          <w:i/>
          <w:iCs/>
        </w:rPr>
        <w:t xml:space="preserve"> pipeline</w:t>
      </w:r>
      <w:r w:rsidR="00203FB7" w:rsidRPr="00E21D30">
        <w:rPr>
          <w:rFonts w:ascii="Arial" w:hAnsi="Arial" w:cs="Arial"/>
          <w:bCs/>
          <w:i/>
          <w:iCs/>
        </w:rPr>
        <w:t xml:space="preserve"> programs</w:t>
      </w:r>
      <w:r w:rsidR="00C53444" w:rsidRPr="00E21D30">
        <w:rPr>
          <w:rFonts w:ascii="Arial" w:hAnsi="Arial" w:cs="Arial"/>
          <w:bCs/>
          <w:i/>
          <w:iCs/>
        </w:rPr>
        <w:t xml:space="preserve"> </w:t>
      </w:r>
      <w:r w:rsidR="007A60FF" w:rsidRPr="00E21D30">
        <w:rPr>
          <w:rFonts w:ascii="Arial" w:hAnsi="Arial" w:cs="Arial"/>
          <w:bCs/>
        </w:rPr>
        <w:t>must have</w:t>
      </w:r>
      <w:r w:rsidR="00F46F57" w:rsidRPr="00E21D30">
        <w:rPr>
          <w:rFonts w:ascii="Arial" w:hAnsi="Arial" w:cs="Arial"/>
          <w:bCs/>
        </w:rPr>
        <w:t xml:space="preserve"> </w:t>
      </w:r>
      <w:r w:rsidR="00F02686" w:rsidRPr="00E21D30">
        <w:rPr>
          <w:rFonts w:ascii="Arial" w:hAnsi="Arial" w:cs="Arial"/>
          <w:bCs/>
        </w:rPr>
        <w:t>all</w:t>
      </w:r>
      <w:r w:rsidR="00C61D74" w:rsidRPr="00E21D30">
        <w:rPr>
          <w:rFonts w:ascii="Arial" w:hAnsi="Arial" w:cs="Arial"/>
          <w:bCs/>
        </w:rPr>
        <w:t xml:space="preserve"> </w:t>
      </w:r>
      <w:r w:rsidR="00F46F57" w:rsidRPr="00E21D30">
        <w:rPr>
          <w:rFonts w:ascii="Arial" w:hAnsi="Arial" w:cs="Arial"/>
          <w:bCs/>
        </w:rPr>
        <w:t xml:space="preserve">the following components: </w:t>
      </w:r>
      <w:r w:rsidR="007A60FF" w:rsidRPr="00E21D30">
        <w:rPr>
          <w:rFonts w:ascii="Arial" w:hAnsi="Arial" w:cs="Arial"/>
          <w:bCs/>
        </w:rPr>
        <w:t xml:space="preserve"> </w:t>
      </w:r>
    </w:p>
    <w:p w14:paraId="2F795E19" w14:textId="6AFCA16F" w:rsidR="007C7011" w:rsidRPr="00E21D30" w:rsidRDefault="008419B4" w:rsidP="00630D55">
      <w:pPr>
        <w:pStyle w:val="ListParagraph"/>
        <w:numPr>
          <w:ilvl w:val="0"/>
          <w:numId w:val="16"/>
        </w:numPr>
        <w:spacing w:after="60"/>
        <w:ind w:left="2160"/>
        <w:rPr>
          <w:rFonts w:ascii="Arial" w:hAnsi="Arial" w:cs="Arial"/>
        </w:rPr>
      </w:pPr>
      <w:r w:rsidRPr="00E21D30">
        <w:rPr>
          <w:rFonts w:ascii="Arial" w:hAnsi="Arial" w:cs="Arial"/>
        </w:rPr>
        <w:t>four or more participants (exclusive of instructors or equivalent</w:t>
      </w:r>
      <w:r w:rsidR="0035416C" w:rsidRPr="00E21D30">
        <w:rPr>
          <w:rFonts w:ascii="Arial" w:hAnsi="Arial" w:cs="Arial"/>
        </w:rPr>
        <w:t>).</w:t>
      </w:r>
      <w:r w:rsidR="00C53444" w:rsidRPr="00E21D30">
        <w:rPr>
          <w:rFonts w:ascii="Arial" w:hAnsi="Arial" w:cs="Arial"/>
        </w:rPr>
        <w:t xml:space="preserve"> </w:t>
      </w:r>
    </w:p>
    <w:p w14:paraId="58EF66AF" w14:textId="5AE9AFCD" w:rsidR="000F4651" w:rsidRPr="00E21D30" w:rsidRDefault="00F02686" w:rsidP="00630D55">
      <w:pPr>
        <w:pStyle w:val="ListParagraph"/>
        <w:numPr>
          <w:ilvl w:val="0"/>
          <w:numId w:val="16"/>
        </w:numPr>
        <w:spacing w:after="60"/>
        <w:ind w:left="2160"/>
        <w:rPr>
          <w:rFonts w:ascii="Arial" w:hAnsi="Arial" w:cs="Arial"/>
          <w:u w:val="single"/>
        </w:rPr>
      </w:pPr>
      <w:r w:rsidRPr="00E21D30">
        <w:rPr>
          <w:rFonts w:ascii="Arial" w:hAnsi="Arial" w:cs="Arial"/>
        </w:rPr>
        <w:t>encompasses</w:t>
      </w:r>
      <w:r w:rsidR="000D5A18" w:rsidRPr="00E21D30">
        <w:rPr>
          <w:rFonts w:ascii="Arial" w:hAnsi="Arial" w:cs="Arial"/>
        </w:rPr>
        <w:t xml:space="preserve"> 20 or</w:t>
      </w:r>
      <w:r w:rsidR="00015112" w:rsidRPr="00E21D30">
        <w:rPr>
          <w:rFonts w:ascii="Arial" w:hAnsi="Arial" w:cs="Arial"/>
        </w:rPr>
        <w:t xml:space="preserve"> more hours </w:t>
      </w:r>
      <w:r w:rsidRPr="00E21D30">
        <w:rPr>
          <w:rFonts w:ascii="Arial" w:hAnsi="Arial" w:cs="Arial"/>
        </w:rPr>
        <w:t>during</w:t>
      </w:r>
      <w:r w:rsidR="00015112" w:rsidRPr="00E21D30">
        <w:rPr>
          <w:rFonts w:ascii="Arial" w:hAnsi="Arial" w:cs="Arial"/>
        </w:rPr>
        <w:t xml:space="preserve"> one academic </w:t>
      </w:r>
      <w:r w:rsidR="00705196" w:rsidRPr="00E21D30">
        <w:rPr>
          <w:rFonts w:ascii="Arial" w:hAnsi="Arial" w:cs="Arial"/>
        </w:rPr>
        <w:t>year.</w:t>
      </w:r>
      <w:r w:rsidR="00F46F57" w:rsidRPr="00E21D30">
        <w:rPr>
          <w:rFonts w:ascii="Arial" w:hAnsi="Arial" w:cs="Arial"/>
        </w:rPr>
        <w:t xml:space="preserve"> </w:t>
      </w:r>
    </w:p>
    <w:p w14:paraId="72CAB310" w14:textId="33856A95" w:rsidR="000F4651" w:rsidRPr="00E21D30" w:rsidRDefault="00015112" w:rsidP="00630D55">
      <w:pPr>
        <w:pStyle w:val="ListParagraph"/>
        <w:numPr>
          <w:ilvl w:val="0"/>
          <w:numId w:val="16"/>
        </w:numPr>
        <w:spacing w:after="60"/>
        <w:ind w:left="2160"/>
        <w:rPr>
          <w:rFonts w:ascii="Arial" w:hAnsi="Arial" w:cs="Arial"/>
        </w:rPr>
      </w:pPr>
      <w:r w:rsidRPr="00E21D30">
        <w:rPr>
          <w:rFonts w:ascii="Arial" w:hAnsi="Arial" w:cs="Arial"/>
        </w:rPr>
        <w:t>have a specified curriculum</w:t>
      </w:r>
      <w:r w:rsidR="00C53444" w:rsidRPr="00E21D30">
        <w:rPr>
          <w:rFonts w:ascii="Arial" w:hAnsi="Arial" w:cs="Arial"/>
        </w:rPr>
        <w:t xml:space="preserve"> on the topic of health </w:t>
      </w:r>
      <w:r w:rsidR="00F46F57" w:rsidRPr="00E21D30">
        <w:rPr>
          <w:rFonts w:ascii="Arial" w:hAnsi="Arial" w:cs="Arial"/>
        </w:rPr>
        <w:t>career</w:t>
      </w:r>
      <w:r w:rsidR="00C53444" w:rsidRPr="00E21D30">
        <w:rPr>
          <w:rFonts w:ascii="Arial" w:hAnsi="Arial" w:cs="Arial"/>
        </w:rPr>
        <w:t xml:space="preserve"> education</w:t>
      </w:r>
      <w:r w:rsidR="00F02686" w:rsidRPr="00E21D30">
        <w:rPr>
          <w:rFonts w:ascii="Arial" w:hAnsi="Arial" w:cs="Arial"/>
        </w:rPr>
        <w:t>.</w:t>
      </w:r>
    </w:p>
    <w:p w14:paraId="766348F4" w14:textId="440ADD9C" w:rsidR="000F4651" w:rsidRPr="00E21D30" w:rsidRDefault="000F4651" w:rsidP="00390138">
      <w:pPr>
        <w:pStyle w:val="ListParagraph"/>
        <w:numPr>
          <w:ilvl w:val="0"/>
          <w:numId w:val="16"/>
        </w:numPr>
        <w:spacing w:after="60"/>
        <w:ind w:left="2160"/>
        <w:contextualSpacing w:val="0"/>
        <w:rPr>
          <w:rFonts w:ascii="Arial" w:hAnsi="Arial" w:cs="Arial"/>
        </w:rPr>
      </w:pPr>
      <w:r w:rsidRPr="00E21D30">
        <w:rPr>
          <w:rFonts w:ascii="Arial" w:hAnsi="Arial" w:cs="Arial"/>
        </w:rPr>
        <w:t>demographics are collected on program participants</w:t>
      </w:r>
    </w:p>
    <w:p w14:paraId="785BB649" w14:textId="2BA92A1D" w:rsidR="006D767A" w:rsidRPr="00E21D30" w:rsidRDefault="00C53444" w:rsidP="00390138">
      <w:pPr>
        <w:pStyle w:val="ListParagraph"/>
        <w:spacing w:after="60"/>
        <w:ind w:left="1440"/>
        <w:contextualSpacing w:val="0"/>
        <w:rPr>
          <w:rFonts w:ascii="Arial" w:hAnsi="Arial" w:cs="Arial"/>
          <w:iCs/>
        </w:rPr>
      </w:pPr>
      <w:r w:rsidRPr="00E21D30">
        <w:rPr>
          <w:rFonts w:ascii="Arial" w:hAnsi="Arial" w:cs="Arial"/>
        </w:rPr>
        <w:lastRenderedPageBreak/>
        <w:t>Examples include</w:t>
      </w:r>
      <w:r w:rsidR="00015112" w:rsidRPr="00E21D30">
        <w:rPr>
          <w:rFonts w:ascii="Arial" w:hAnsi="Arial" w:cs="Arial"/>
        </w:rPr>
        <w:t xml:space="preserve"> but are not limited to:  Health Occupational Students America</w:t>
      </w:r>
      <w:r w:rsidRPr="00E21D30">
        <w:rPr>
          <w:rFonts w:ascii="Arial" w:hAnsi="Arial" w:cs="Arial"/>
        </w:rPr>
        <w:t xml:space="preserve"> (HOSA),</w:t>
      </w:r>
      <w:r w:rsidR="00015112" w:rsidRPr="00E21D30">
        <w:rPr>
          <w:rFonts w:ascii="Arial" w:hAnsi="Arial" w:cs="Arial"/>
        </w:rPr>
        <w:t xml:space="preserve"> Future Health Leaders</w:t>
      </w:r>
      <w:r w:rsidRPr="00E21D30">
        <w:rPr>
          <w:rFonts w:ascii="Arial" w:hAnsi="Arial" w:cs="Arial"/>
        </w:rPr>
        <w:t xml:space="preserve"> (FHL)</w:t>
      </w:r>
      <w:r w:rsidR="00015112" w:rsidRPr="00E21D30">
        <w:rPr>
          <w:rFonts w:ascii="Arial" w:hAnsi="Arial" w:cs="Arial"/>
        </w:rPr>
        <w:t>, tribal high school programs</w:t>
      </w:r>
      <w:bookmarkStart w:id="40" w:name="_Hlk39863781"/>
      <w:bookmarkStart w:id="41" w:name="_Hlk39863905"/>
      <w:bookmarkStart w:id="42" w:name="_Hlk38126594"/>
      <w:r w:rsidR="00F02686" w:rsidRPr="00E21D30">
        <w:rPr>
          <w:rFonts w:ascii="Arial" w:hAnsi="Arial" w:cs="Arial"/>
        </w:rPr>
        <w:t xml:space="preserve">. </w:t>
      </w:r>
      <w:r w:rsidR="00107836" w:rsidRPr="00107836">
        <w:rPr>
          <w:rFonts w:ascii="Arial" w:hAnsi="Arial" w:cs="Arial"/>
        </w:rPr>
        <w:t>REGIONAL CENTER</w:t>
      </w:r>
      <w:r w:rsidR="00741927" w:rsidRPr="00E21D30">
        <w:rPr>
          <w:rFonts w:ascii="Arial" w:hAnsi="Arial" w:cs="Arial"/>
        </w:rPr>
        <w:t xml:space="preserve"> agrees to provide, upon request by </w:t>
      </w:r>
      <w:r w:rsidR="00EC744B" w:rsidRPr="00E21D30">
        <w:rPr>
          <w:rFonts w:ascii="Arial" w:hAnsi="Arial" w:cs="Arial"/>
        </w:rPr>
        <w:t>the AzAHEC Program Office</w:t>
      </w:r>
      <w:bookmarkEnd w:id="40"/>
      <w:bookmarkEnd w:id="41"/>
      <w:r w:rsidR="00741927" w:rsidRPr="00E21D30">
        <w:rPr>
          <w:rFonts w:ascii="Arial" w:hAnsi="Arial" w:cs="Arial"/>
        </w:rPr>
        <w:t>,</w:t>
      </w:r>
      <w:r w:rsidR="00D02FD7" w:rsidRPr="00E21D30">
        <w:rPr>
          <w:rFonts w:ascii="Arial" w:hAnsi="Arial" w:cs="Arial"/>
        </w:rPr>
        <w:t xml:space="preserve"> a curriculum or workplan in the </w:t>
      </w:r>
      <w:r w:rsidR="00BE3421" w:rsidRPr="00E21D30">
        <w:rPr>
          <w:rFonts w:ascii="Arial" w:hAnsi="Arial" w:cs="Arial"/>
        </w:rPr>
        <w:t>database</w:t>
      </w:r>
      <w:r w:rsidR="00D02FD7" w:rsidRPr="00E21D30">
        <w:rPr>
          <w:rFonts w:ascii="Arial" w:hAnsi="Arial" w:cs="Arial"/>
        </w:rPr>
        <w:t xml:space="preserve"> for each </w:t>
      </w:r>
      <w:r w:rsidR="000D5A18" w:rsidRPr="00E21D30">
        <w:rPr>
          <w:rFonts w:ascii="Arial" w:hAnsi="Arial" w:cs="Arial"/>
        </w:rPr>
        <w:t xml:space="preserve">structured </w:t>
      </w:r>
      <w:r w:rsidR="004663B4" w:rsidRPr="00E21D30">
        <w:rPr>
          <w:rFonts w:ascii="Arial" w:hAnsi="Arial" w:cs="Arial"/>
        </w:rPr>
        <w:t>activity</w:t>
      </w:r>
      <w:r w:rsidR="000D5A18" w:rsidRPr="00E21D30">
        <w:rPr>
          <w:rFonts w:ascii="Arial" w:hAnsi="Arial" w:cs="Arial"/>
        </w:rPr>
        <w:t xml:space="preserve"> and the name of the external sponsor </w:t>
      </w:r>
      <w:r w:rsidR="00D02FD7" w:rsidRPr="00E21D30">
        <w:rPr>
          <w:rFonts w:ascii="Arial" w:hAnsi="Arial" w:cs="Arial"/>
        </w:rPr>
        <w:t>(e.g., name of high school), if any</w:t>
      </w:r>
      <w:r w:rsidR="00F02686" w:rsidRPr="00E21D30">
        <w:rPr>
          <w:rFonts w:ascii="Arial" w:hAnsi="Arial" w:cs="Arial"/>
        </w:rPr>
        <w:t xml:space="preserve">. </w:t>
      </w:r>
      <w:r w:rsidR="00836AB8" w:rsidRPr="00E21D30">
        <w:rPr>
          <w:rFonts w:ascii="Arial" w:hAnsi="Arial" w:cs="Arial"/>
        </w:rPr>
        <w:t>Club participants supported</w:t>
      </w:r>
      <w:r w:rsidR="00741927" w:rsidRPr="00E21D30">
        <w:rPr>
          <w:rFonts w:ascii="Arial" w:hAnsi="Arial" w:cs="Arial"/>
        </w:rPr>
        <w:t xml:space="preserve"> directly or indirectly</w:t>
      </w:r>
      <w:r w:rsidR="00836AB8" w:rsidRPr="00E21D30">
        <w:rPr>
          <w:rFonts w:ascii="Arial" w:hAnsi="Arial" w:cs="Arial"/>
        </w:rPr>
        <w:t xml:space="preserve"> by a non-AHEC federal funding source (e.g., HCOP) must not be included by a Regional Center in any federal reports submitted to or by </w:t>
      </w:r>
      <w:r w:rsidR="00EC744B" w:rsidRPr="00E21D30">
        <w:rPr>
          <w:rFonts w:ascii="Arial" w:hAnsi="Arial" w:cs="Arial"/>
        </w:rPr>
        <w:t xml:space="preserve">the AzAHEC Program Office </w:t>
      </w:r>
      <w:r w:rsidR="00C32D55" w:rsidRPr="00E21D30">
        <w:rPr>
          <w:rFonts w:ascii="Arial" w:hAnsi="Arial" w:cs="Arial"/>
        </w:rPr>
        <w:t xml:space="preserve">or entered in </w:t>
      </w:r>
      <w:r w:rsidR="004750CD" w:rsidRPr="00E21D30">
        <w:rPr>
          <w:rFonts w:ascii="Arial" w:hAnsi="Arial" w:cs="Arial"/>
        </w:rPr>
        <w:t>the AzAHEC SalesForce database</w:t>
      </w:r>
      <w:r w:rsidR="00F02686" w:rsidRPr="00E21D30">
        <w:rPr>
          <w:rFonts w:ascii="Arial" w:hAnsi="Arial" w:cs="Arial"/>
        </w:rPr>
        <w:t xml:space="preserve">. </w:t>
      </w:r>
      <w:r w:rsidR="00A330F4" w:rsidRPr="00E21D30">
        <w:rPr>
          <w:rFonts w:ascii="Arial" w:hAnsi="Arial" w:cs="Arial"/>
        </w:rPr>
        <w:t xml:space="preserve">Exceptions must be requested by the Regional Center and approved by the </w:t>
      </w:r>
      <w:r w:rsidR="00550D5B" w:rsidRPr="00E21D30">
        <w:rPr>
          <w:rFonts w:ascii="Arial" w:hAnsi="Arial" w:cs="Arial"/>
        </w:rPr>
        <w:t>AzAHEC Program Office</w:t>
      </w:r>
      <w:r w:rsidR="00A330F4" w:rsidRPr="00E21D30">
        <w:rPr>
          <w:rFonts w:ascii="Arial" w:hAnsi="Arial" w:cs="Arial"/>
        </w:rPr>
        <w:t xml:space="preserve"> in advance of the activity</w:t>
      </w:r>
      <w:r w:rsidR="00F02686" w:rsidRPr="00E21D30">
        <w:rPr>
          <w:rFonts w:ascii="Arial" w:hAnsi="Arial" w:cs="Arial"/>
        </w:rPr>
        <w:t>.</w:t>
      </w:r>
      <w:r w:rsidR="00651C59">
        <w:rPr>
          <w:rFonts w:ascii="Arial" w:hAnsi="Arial" w:cs="Arial"/>
        </w:rPr>
        <w:t xml:space="preserve"> </w:t>
      </w:r>
      <w:r w:rsidR="00107836" w:rsidRPr="00107836">
        <w:rPr>
          <w:rFonts w:ascii="Arial" w:hAnsi="Arial" w:cs="Arial"/>
        </w:rPr>
        <w:t>REGIONAL CENTER</w:t>
      </w:r>
      <w:r w:rsidR="003528AB" w:rsidRPr="003528AB">
        <w:rPr>
          <w:rFonts w:ascii="Arial" w:hAnsi="Arial" w:cs="Arial"/>
        </w:rPr>
        <w:t xml:space="preserve"> agrees that it will identify in the curriculum or workplan submitted to SalesForce all pipeline activities that have been performed directly by a </w:t>
      </w:r>
      <w:r w:rsidR="00107836" w:rsidRPr="00107836">
        <w:rPr>
          <w:rFonts w:ascii="Arial" w:hAnsi="Arial" w:cs="Arial"/>
        </w:rPr>
        <w:t>REGIONAL CENTER</w:t>
      </w:r>
      <w:r w:rsidR="003528AB" w:rsidRPr="003528AB">
        <w:rPr>
          <w:rFonts w:ascii="Arial" w:hAnsi="Arial" w:cs="Arial"/>
        </w:rPr>
        <w:t xml:space="preserve"> employee.  The submitted curriculum will identify the name of the employee, the activity description, the date of the activity, and the time in hours of that activity.</w:t>
      </w:r>
      <w:r w:rsidR="008E6599">
        <w:rPr>
          <w:rFonts w:ascii="Arial" w:hAnsi="Arial" w:cs="Arial"/>
        </w:rPr>
        <w:t xml:space="preserve"> </w:t>
      </w:r>
    </w:p>
    <w:p w14:paraId="0301EC25" w14:textId="1F7FF98C" w:rsidR="00A170FF" w:rsidRPr="00260EC8" w:rsidRDefault="00107836" w:rsidP="00260EC8">
      <w:pPr>
        <w:pStyle w:val="ListParagraph"/>
        <w:numPr>
          <w:ilvl w:val="2"/>
          <w:numId w:val="13"/>
        </w:numPr>
        <w:tabs>
          <w:tab w:val="left" w:pos="1440"/>
        </w:tabs>
        <w:spacing w:after="60"/>
        <w:ind w:left="1440"/>
        <w:rPr>
          <w:rFonts w:ascii="Arial" w:hAnsi="Arial" w:cs="Arial"/>
          <w:iCs/>
        </w:rPr>
      </w:pPr>
      <w:r w:rsidRPr="00107836">
        <w:rPr>
          <w:rFonts w:ascii="Arial" w:hAnsi="Arial" w:cs="Arial"/>
          <w:iCs/>
        </w:rPr>
        <w:t>REGIONAL CENTER</w:t>
      </w:r>
      <w:r w:rsidR="006D767A" w:rsidRPr="00E21D30">
        <w:rPr>
          <w:rFonts w:ascii="Arial" w:hAnsi="Arial" w:cs="Arial"/>
          <w:iCs/>
        </w:rPr>
        <w:t xml:space="preserve"> agrees to collect or arrange for the collection of evaluation surveys from structured program participants</w:t>
      </w:r>
      <w:r w:rsidR="007A5153" w:rsidRPr="00E21D30">
        <w:rPr>
          <w:rFonts w:ascii="Arial" w:hAnsi="Arial" w:cs="Arial"/>
          <w:iCs/>
        </w:rPr>
        <w:t xml:space="preserve"> </w:t>
      </w:r>
      <w:r w:rsidR="000D5A18" w:rsidRPr="00E21D30">
        <w:rPr>
          <w:rFonts w:ascii="Arial" w:hAnsi="Arial" w:cs="Arial"/>
          <w:iCs/>
        </w:rPr>
        <w:t xml:space="preserve">as shown in </w:t>
      </w:r>
      <w:hyperlink w:anchor="SURVEYCLUB" w:history="1">
        <w:r w:rsidR="000D5A18" w:rsidRPr="00E21D30">
          <w:rPr>
            <w:rStyle w:val="Hyperlink"/>
            <w:rFonts w:ascii="Arial" w:hAnsi="Arial" w:cs="Arial"/>
            <w:iCs/>
          </w:rPr>
          <w:t>Section IV</w:t>
        </w:r>
      </w:hyperlink>
      <w:r w:rsidR="00DE7911" w:rsidRPr="00E21D30">
        <w:rPr>
          <w:rFonts w:ascii="Arial" w:hAnsi="Arial" w:cs="Arial"/>
          <w:iCs/>
        </w:rPr>
        <w:t>.</w:t>
      </w:r>
      <w:r w:rsidR="00F02686" w:rsidRPr="00260EC8">
        <w:rPr>
          <w:rFonts w:ascii="Arial" w:hAnsi="Arial" w:cs="Arial"/>
        </w:rPr>
        <w:t xml:space="preserve"> </w:t>
      </w:r>
    </w:p>
    <w:p w14:paraId="576A1DB2" w14:textId="5F3B56AD" w:rsidR="00844B88" w:rsidRPr="00E21D30" w:rsidRDefault="00A170FF" w:rsidP="001A0D42">
      <w:pPr>
        <w:spacing w:after="60" w:line="276" w:lineRule="auto"/>
        <w:ind w:left="720" w:hanging="720"/>
        <w:rPr>
          <w:rFonts w:ascii="Arial" w:hAnsi="Arial" w:cs="Arial"/>
        </w:rPr>
      </w:pPr>
      <w:r w:rsidRPr="00E21D30">
        <w:rPr>
          <w:rFonts w:ascii="Arial" w:hAnsi="Arial" w:cs="Arial"/>
        </w:rPr>
        <w:t>2.3</w:t>
      </w:r>
      <w:r w:rsidRPr="00E21D30">
        <w:rPr>
          <w:rFonts w:ascii="Arial" w:hAnsi="Arial" w:cs="Arial"/>
        </w:rPr>
        <w:tab/>
      </w:r>
      <w:r w:rsidR="00107836" w:rsidRPr="00107836">
        <w:rPr>
          <w:rFonts w:ascii="Arial" w:hAnsi="Arial" w:cs="Arial"/>
          <w:iCs/>
        </w:rPr>
        <w:t>REGIONAL CENTER</w:t>
      </w:r>
      <w:r w:rsidR="005618AD" w:rsidRPr="00E21D30">
        <w:rPr>
          <w:rFonts w:ascii="Arial" w:hAnsi="Arial" w:cs="Arial"/>
          <w:iCs/>
        </w:rPr>
        <w:t xml:space="preserve"> </w:t>
      </w:r>
      <w:r w:rsidR="005618AD" w:rsidRPr="00E21D30">
        <w:rPr>
          <w:rFonts w:ascii="Arial" w:hAnsi="Arial" w:cs="Arial"/>
        </w:rPr>
        <w:t xml:space="preserve">may offer </w:t>
      </w:r>
      <w:r w:rsidR="005D37E9" w:rsidRPr="00E21D30">
        <w:rPr>
          <w:rFonts w:ascii="Arial" w:hAnsi="Arial" w:cs="Arial"/>
        </w:rPr>
        <w:t xml:space="preserve">Health Career Focused </w:t>
      </w:r>
      <w:r w:rsidR="00EF062F" w:rsidRPr="00E21D30">
        <w:rPr>
          <w:rFonts w:ascii="Arial" w:hAnsi="Arial" w:cs="Arial"/>
        </w:rPr>
        <w:t xml:space="preserve">Events </w:t>
      </w:r>
      <w:r w:rsidR="008E6395" w:rsidRPr="00E21D30">
        <w:rPr>
          <w:rFonts w:ascii="Arial" w:hAnsi="Arial" w:cs="Arial"/>
        </w:rPr>
        <w:t>with p</w:t>
      </w:r>
      <w:r w:rsidR="00C53444" w:rsidRPr="00E21D30">
        <w:rPr>
          <w:rFonts w:ascii="Arial" w:hAnsi="Arial" w:cs="Arial"/>
        </w:rPr>
        <w:t xml:space="preserve">resentations or </w:t>
      </w:r>
      <w:r w:rsidR="004C0040" w:rsidRPr="00E21D30">
        <w:rPr>
          <w:rFonts w:ascii="Arial" w:hAnsi="Arial" w:cs="Arial"/>
        </w:rPr>
        <w:t>short-term</w:t>
      </w:r>
      <w:r w:rsidR="00C53444" w:rsidRPr="00E21D30">
        <w:rPr>
          <w:rFonts w:ascii="Arial" w:hAnsi="Arial" w:cs="Arial"/>
        </w:rPr>
        <w:t xml:space="preserve"> </w:t>
      </w:r>
      <w:r w:rsidR="00EF062F" w:rsidRPr="00E21D30">
        <w:rPr>
          <w:rFonts w:ascii="Arial" w:hAnsi="Arial" w:cs="Arial"/>
        </w:rPr>
        <w:t xml:space="preserve">activities </w:t>
      </w:r>
      <w:r w:rsidR="005D37E9" w:rsidRPr="00E21D30">
        <w:rPr>
          <w:rFonts w:ascii="Arial" w:hAnsi="Arial" w:cs="Arial"/>
        </w:rPr>
        <w:t>for</w:t>
      </w:r>
      <w:r w:rsidR="00C53444" w:rsidRPr="00E21D30">
        <w:rPr>
          <w:rFonts w:ascii="Arial" w:hAnsi="Arial" w:cs="Arial"/>
        </w:rPr>
        <w:t xml:space="preserve"> ad-hoc participants </w:t>
      </w:r>
      <w:r w:rsidR="001658A6" w:rsidRPr="00E21D30">
        <w:rPr>
          <w:rFonts w:ascii="Arial" w:hAnsi="Arial" w:cs="Arial"/>
        </w:rPr>
        <w:t xml:space="preserve">in Grade </w:t>
      </w:r>
      <w:r w:rsidR="00836AB8" w:rsidRPr="00E21D30">
        <w:rPr>
          <w:rFonts w:ascii="Arial" w:hAnsi="Arial" w:cs="Arial"/>
        </w:rPr>
        <w:t>K</w:t>
      </w:r>
      <w:r w:rsidR="001658A6" w:rsidRPr="00E21D30">
        <w:rPr>
          <w:rFonts w:ascii="Arial" w:hAnsi="Arial" w:cs="Arial"/>
        </w:rPr>
        <w:t>-16</w:t>
      </w:r>
      <w:r w:rsidR="005618AD" w:rsidRPr="00E21D30">
        <w:rPr>
          <w:rFonts w:ascii="Arial" w:hAnsi="Arial" w:cs="Arial"/>
        </w:rPr>
        <w:t>. These events</w:t>
      </w:r>
      <w:r w:rsidR="008E6395" w:rsidRPr="00E21D30">
        <w:rPr>
          <w:rFonts w:ascii="Arial" w:hAnsi="Arial" w:cs="Arial"/>
        </w:rPr>
        <w:t xml:space="preserve"> are </w:t>
      </w:r>
      <w:r w:rsidR="00C53444" w:rsidRPr="00E21D30">
        <w:rPr>
          <w:rFonts w:ascii="Arial" w:hAnsi="Arial" w:cs="Arial"/>
        </w:rPr>
        <w:t xml:space="preserve">classified as </w:t>
      </w:r>
      <w:r w:rsidR="008805DF" w:rsidRPr="00E21D30">
        <w:rPr>
          <w:rFonts w:ascii="Arial" w:hAnsi="Arial" w:cs="Arial"/>
          <w:i/>
          <w:iCs/>
        </w:rPr>
        <w:t>unstructured p</w:t>
      </w:r>
      <w:r w:rsidR="00015112" w:rsidRPr="00E21D30">
        <w:rPr>
          <w:rFonts w:ascii="Arial" w:hAnsi="Arial" w:cs="Arial"/>
          <w:i/>
          <w:iCs/>
        </w:rPr>
        <w:t>ipeline activities</w:t>
      </w:r>
      <w:r w:rsidR="00F02686" w:rsidRPr="00E21D30">
        <w:rPr>
          <w:rFonts w:ascii="Arial" w:hAnsi="Arial" w:cs="Arial"/>
        </w:rPr>
        <w:t xml:space="preserve">. </w:t>
      </w:r>
      <w:r w:rsidR="000516ED" w:rsidRPr="00E21D30">
        <w:rPr>
          <w:rFonts w:ascii="Arial" w:hAnsi="Arial" w:cs="Arial"/>
        </w:rPr>
        <w:t xml:space="preserve">This includes any </w:t>
      </w:r>
      <w:r w:rsidR="005618AD" w:rsidRPr="00E21D30">
        <w:rPr>
          <w:rFonts w:ascii="Arial" w:hAnsi="Arial" w:cs="Arial"/>
        </w:rPr>
        <w:t xml:space="preserve">event </w:t>
      </w:r>
      <w:r w:rsidR="000516ED" w:rsidRPr="00E21D30">
        <w:rPr>
          <w:rFonts w:ascii="Arial" w:hAnsi="Arial" w:cs="Arial"/>
        </w:rPr>
        <w:t>with</w:t>
      </w:r>
      <w:r w:rsidR="00015112" w:rsidRPr="00E21D30">
        <w:rPr>
          <w:rFonts w:ascii="Arial" w:hAnsi="Arial" w:cs="Arial"/>
        </w:rPr>
        <w:t xml:space="preserve"> </w:t>
      </w:r>
      <w:r w:rsidR="000516ED" w:rsidRPr="00E21D30">
        <w:rPr>
          <w:rFonts w:ascii="Arial" w:hAnsi="Arial" w:cs="Arial"/>
        </w:rPr>
        <w:t xml:space="preserve">1) activities of </w:t>
      </w:r>
      <w:r w:rsidR="00015112" w:rsidRPr="00E21D30">
        <w:rPr>
          <w:rFonts w:ascii="Arial" w:hAnsi="Arial" w:cs="Arial"/>
        </w:rPr>
        <w:t xml:space="preserve">less than 20 hours </w:t>
      </w:r>
      <w:r w:rsidR="00F02686" w:rsidRPr="00E21D30">
        <w:rPr>
          <w:rFonts w:ascii="Arial" w:hAnsi="Arial" w:cs="Arial"/>
        </w:rPr>
        <w:t>during</w:t>
      </w:r>
      <w:r w:rsidR="00015112" w:rsidRPr="00E21D30">
        <w:rPr>
          <w:rFonts w:ascii="Arial" w:hAnsi="Arial" w:cs="Arial"/>
        </w:rPr>
        <w:t xml:space="preserve"> one academic year</w:t>
      </w:r>
      <w:r w:rsidR="000516ED" w:rsidRPr="00E21D30">
        <w:rPr>
          <w:rFonts w:ascii="Arial" w:hAnsi="Arial" w:cs="Arial"/>
        </w:rPr>
        <w:t xml:space="preserve"> OR 2) with </w:t>
      </w:r>
      <w:r w:rsidR="00015112" w:rsidRPr="00E21D30">
        <w:rPr>
          <w:rFonts w:ascii="Arial" w:hAnsi="Arial" w:cs="Arial"/>
        </w:rPr>
        <w:t>no specified curriculum</w:t>
      </w:r>
      <w:r w:rsidR="0010763F" w:rsidRPr="00E21D30">
        <w:rPr>
          <w:rFonts w:ascii="Arial" w:hAnsi="Arial" w:cs="Arial"/>
        </w:rPr>
        <w:t xml:space="preserve"> OR 3) demographics are not collected OR 4) less than four participants</w:t>
      </w:r>
      <w:r w:rsidR="00F02686" w:rsidRPr="00E21D30">
        <w:rPr>
          <w:rFonts w:ascii="Arial" w:hAnsi="Arial" w:cs="Arial"/>
        </w:rPr>
        <w:t xml:space="preserve">. </w:t>
      </w:r>
      <w:r w:rsidR="00015112" w:rsidRPr="00E21D30">
        <w:rPr>
          <w:rFonts w:ascii="Arial" w:hAnsi="Arial" w:cs="Arial"/>
        </w:rPr>
        <w:t xml:space="preserve">Examples include </w:t>
      </w:r>
      <w:r w:rsidR="0092236A" w:rsidRPr="00E21D30">
        <w:rPr>
          <w:rFonts w:ascii="Arial" w:hAnsi="Arial" w:cs="Arial"/>
        </w:rPr>
        <w:t>c</w:t>
      </w:r>
      <w:r w:rsidR="00015112" w:rsidRPr="00E21D30">
        <w:rPr>
          <w:rFonts w:ascii="Arial" w:hAnsi="Arial" w:cs="Arial"/>
        </w:rPr>
        <w:t>areer and health fairs, job shadowing, visits to local health professions schools, health science days, health careers seminars</w:t>
      </w:r>
      <w:r w:rsidR="001658A6" w:rsidRPr="00E21D30">
        <w:rPr>
          <w:rFonts w:ascii="Arial" w:hAnsi="Arial" w:cs="Arial"/>
        </w:rPr>
        <w:t xml:space="preserve"> and</w:t>
      </w:r>
      <w:r w:rsidR="00015112" w:rsidRPr="00E21D30">
        <w:rPr>
          <w:rFonts w:ascii="Arial" w:hAnsi="Arial" w:cs="Arial"/>
        </w:rPr>
        <w:t xml:space="preserve"> early college readiness programs</w:t>
      </w:r>
      <w:r w:rsidR="00F02686" w:rsidRPr="00E21D30">
        <w:rPr>
          <w:rFonts w:ascii="Arial" w:hAnsi="Arial" w:cs="Arial"/>
        </w:rPr>
        <w:t xml:space="preserve">. </w:t>
      </w:r>
      <w:r w:rsidR="001658A6" w:rsidRPr="00E21D30">
        <w:rPr>
          <w:rFonts w:ascii="Arial" w:hAnsi="Arial" w:cs="Arial"/>
        </w:rPr>
        <w:t>Programs</w:t>
      </w:r>
      <w:r w:rsidR="00015112" w:rsidRPr="00E21D30">
        <w:rPr>
          <w:rFonts w:ascii="Arial" w:hAnsi="Arial" w:cs="Arial"/>
        </w:rPr>
        <w:t xml:space="preserve"> must be entered in the AzAHEC </w:t>
      </w:r>
      <w:r w:rsidR="00547FE9" w:rsidRPr="00E21D30">
        <w:rPr>
          <w:rFonts w:ascii="Arial" w:hAnsi="Arial" w:cs="Arial"/>
        </w:rPr>
        <w:t xml:space="preserve">Salesforce </w:t>
      </w:r>
      <w:r w:rsidR="00CF011E" w:rsidRPr="00E21D30">
        <w:rPr>
          <w:rFonts w:ascii="Arial" w:hAnsi="Arial" w:cs="Arial"/>
        </w:rPr>
        <w:t>datab</w:t>
      </w:r>
      <w:r w:rsidR="00015112" w:rsidRPr="00E21D30">
        <w:rPr>
          <w:rFonts w:ascii="Arial" w:hAnsi="Arial" w:cs="Arial"/>
        </w:rPr>
        <w:t>ase not later than 10 days from the date of the activity o</w:t>
      </w:r>
      <w:r w:rsidR="001C76A8" w:rsidRPr="00E21D30">
        <w:rPr>
          <w:rFonts w:ascii="Arial" w:hAnsi="Arial" w:cs="Arial"/>
        </w:rPr>
        <w:t>r</w:t>
      </w:r>
      <w:r w:rsidR="00015112" w:rsidRPr="00E21D30">
        <w:rPr>
          <w:rFonts w:ascii="Arial" w:hAnsi="Arial" w:cs="Arial"/>
        </w:rPr>
        <w:t xml:space="preserve"> </w:t>
      </w:r>
      <w:r w:rsidR="00260EC8">
        <w:rPr>
          <w:rFonts w:ascii="Arial" w:hAnsi="Arial" w:cs="Arial"/>
        </w:rPr>
        <w:t>June 10, 2026</w:t>
      </w:r>
      <w:r w:rsidR="000D5A18" w:rsidRPr="00E21D30">
        <w:rPr>
          <w:rFonts w:ascii="Arial" w:hAnsi="Arial" w:cs="Arial"/>
        </w:rPr>
        <w:t>,</w:t>
      </w:r>
      <w:r w:rsidR="00393B38" w:rsidRPr="00E21D30">
        <w:rPr>
          <w:rFonts w:ascii="Arial" w:hAnsi="Arial" w:cs="Arial"/>
        </w:rPr>
        <w:t xml:space="preserve"> </w:t>
      </w:r>
      <w:r w:rsidR="00015112" w:rsidRPr="00E21D30">
        <w:rPr>
          <w:rFonts w:ascii="Arial" w:hAnsi="Arial" w:cs="Arial"/>
        </w:rPr>
        <w:t>whichever may occur first</w:t>
      </w:r>
      <w:r w:rsidR="00F02686" w:rsidRPr="00E21D30">
        <w:rPr>
          <w:rFonts w:ascii="Arial" w:hAnsi="Arial" w:cs="Arial"/>
        </w:rPr>
        <w:t xml:space="preserve">. </w:t>
      </w:r>
      <w:r w:rsidR="00015112" w:rsidRPr="00E21D30">
        <w:rPr>
          <w:rFonts w:ascii="Arial" w:hAnsi="Arial" w:cs="Arial"/>
        </w:rPr>
        <w:t>Collected information may</w:t>
      </w:r>
      <w:r w:rsidR="00FE56C2" w:rsidRPr="00E21D30">
        <w:rPr>
          <w:rFonts w:ascii="Arial" w:hAnsi="Arial" w:cs="Arial"/>
        </w:rPr>
        <w:t>,</w:t>
      </w:r>
      <w:r w:rsidR="00015112" w:rsidRPr="00E21D30">
        <w:rPr>
          <w:rFonts w:ascii="Arial" w:hAnsi="Arial" w:cs="Arial"/>
        </w:rPr>
        <w:t xml:space="preserve"> but is not required</w:t>
      </w:r>
      <w:r w:rsidR="00FE56C2" w:rsidRPr="00E21D30">
        <w:rPr>
          <w:rFonts w:ascii="Arial" w:hAnsi="Arial" w:cs="Arial"/>
        </w:rPr>
        <w:t>,</w:t>
      </w:r>
      <w:r w:rsidR="00015112" w:rsidRPr="00E21D30">
        <w:rPr>
          <w:rFonts w:ascii="Arial" w:hAnsi="Arial" w:cs="Arial"/>
        </w:rPr>
        <w:t xml:space="preserve"> to include the individual name and demographics of the participants.</w:t>
      </w:r>
      <w:bookmarkEnd w:id="42"/>
      <w:r w:rsidR="00844B88" w:rsidRPr="00E21D30">
        <w:rPr>
          <w:rFonts w:ascii="Arial" w:hAnsi="Arial" w:cs="Arial"/>
        </w:rPr>
        <w:t xml:space="preserve"> </w:t>
      </w:r>
      <w:r w:rsidR="00BE3421" w:rsidRPr="00E21D30">
        <w:rPr>
          <w:rFonts w:ascii="Arial" w:hAnsi="Arial" w:cs="Arial"/>
        </w:rPr>
        <w:t>This</w:t>
      </w:r>
      <w:r w:rsidR="00F9342E" w:rsidRPr="00E21D30">
        <w:rPr>
          <w:rFonts w:ascii="Arial" w:hAnsi="Arial" w:cs="Arial"/>
        </w:rPr>
        <w:t xml:space="preserve"> data </w:t>
      </w:r>
      <w:r w:rsidR="00BE3421" w:rsidRPr="00E21D30">
        <w:rPr>
          <w:rFonts w:ascii="Arial" w:hAnsi="Arial" w:cs="Arial"/>
        </w:rPr>
        <w:t>is</w:t>
      </w:r>
      <w:r w:rsidR="00F9342E" w:rsidRPr="00E21D30">
        <w:rPr>
          <w:rFonts w:ascii="Arial" w:hAnsi="Arial" w:cs="Arial"/>
        </w:rPr>
        <w:t xml:space="preserve"> reportable to the State of Arizona but is not reportable to HRSA and will not be considered in any overperformance calculations.</w:t>
      </w:r>
    </w:p>
    <w:p w14:paraId="2930E54D" w14:textId="71FE0E94" w:rsidR="000F4651" w:rsidRPr="00E21D30" w:rsidRDefault="00107836" w:rsidP="00630D55">
      <w:pPr>
        <w:pStyle w:val="ListParagraph"/>
        <w:numPr>
          <w:ilvl w:val="2"/>
          <w:numId w:val="8"/>
        </w:numPr>
        <w:spacing w:after="60"/>
        <w:ind w:left="1440"/>
        <w:rPr>
          <w:rFonts w:ascii="Arial" w:hAnsi="Arial" w:cs="Arial"/>
        </w:rPr>
      </w:pPr>
      <w:r w:rsidRPr="00107836">
        <w:rPr>
          <w:rFonts w:ascii="Arial" w:hAnsi="Arial" w:cs="Arial"/>
          <w:iCs/>
        </w:rPr>
        <w:t>REGIONAL CENTER</w:t>
      </w:r>
      <w:r w:rsidR="00F9342E" w:rsidRPr="00E21D30">
        <w:rPr>
          <w:rFonts w:ascii="Arial" w:hAnsi="Arial" w:cs="Arial"/>
          <w:iCs/>
        </w:rPr>
        <w:t xml:space="preserve"> </w:t>
      </w:r>
      <w:r w:rsidR="00844B88" w:rsidRPr="00E21D30">
        <w:rPr>
          <w:rFonts w:ascii="Arial" w:hAnsi="Arial" w:cs="Arial"/>
        </w:rPr>
        <w:t>may present regional information to other programs (</w:t>
      </w:r>
      <w:r w:rsidR="004C0040" w:rsidRPr="00E21D30">
        <w:rPr>
          <w:rFonts w:ascii="Arial" w:hAnsi="Arial" w:cs="Arial"/>
        </w:rPr>
        <w:t>i.e.,</w:t>
      </w:r>
      <w:r w:rsidR="00844B88" w:rsidRPr="00E21D30">
        <w:rPr>
          <w:rFonts w:ascii="Arial" w:hAnsi="Arial" w:cs="Arial"/>
        </w:rPr>
        <w:t xml:space="preserve"> University of Arizona Health Sciences) that are supported by AzAHEC</w:t>
      </w:r>
      <w:r w:rsidR="00F02686" w:rsidRPr="00E21D30">
        <w:rPr>
          <w:rFonts w:ascii="Arial" w:hAnsi="Arial" w:cs="Arial"/>
        </w:rPr>
        <w:t xml:space="preserve">. </w:t>
      </w:r>
      <w:r w:rsidR="00844B88" w:rsidRPr="00E21D30">
        <w:rPr>
          <w:rFonts w:ascii="Arial" w:hAnsi="Arial" w:cs="Arial"/>
        </w:rPr>
        <w:t xml:space="preserve">To avoid overreporting of participants, presentations made by the Regional Center should be </w:t>
      </w:r>
      <w:r w:rsidR="00E87D7D" w:rsidRPr="00E21D30">
        <w:rPr>
          <w:rFonts w:ascii="Arial" w:hAnsi="Arial" w:cs="Arial"/>
        </w:rPr>
        <w:t>identified</w:t>
      </w:r>
      <w:r w:rsidR="00844B88" w:rsidRPr="00E21D30">
        <w:rPr>
          <w:rFonts w:ascii="Arial" w:hAnsi="Arial" w:cs="Arial"/>
        </w:rPr>
        <w:t xml:space="preserve"> in the center’s narrative reports and participants should not</w:t>
      </w:r>
      <w:r w:rsidR="00942CD1" w:rsidRPr="00E21D30">
        <w:rPr>
          <w:rFonts w:ascii="Arial" w:hAnsi="Arial" w:cs="Arial"/>
        </w:rPr>
        <w:t xml:space="preserve"> be reported by Centers</w:t>
      </w:r>
      <w:r w:rsidR="00844B88" w:rsidRPr="00E21D30">
        <w:rPr>
          <w:rFonts w:ascii="Arial" w:hAnsi="Arial" w:cs="Arial"/>
        </w:rPr>
        <w:t xml:space="preserve"> in the </w:t>
      </w:r>
      <w:r w:rsidR="00AE218C" w:rsidRPr="00E21D30">
        <w:rPr>
          <w:rFonts w:ascii="Arial" w:hAnsi="Arial" w:cs="Arial"/>
        </w:rPr>
        <w:t xml:space="preserve">AzAHEC </w:t>
      </w:r>
      <w:r w:rsidR="00844B88" w:rsidRPr="00E21D30">
        <w:rPr>
          <w:rFonts w:ascii="Arial" w:hAnsi="Arial" w:cs="Arial"/>
        </w:rPr>
        <w:t xml:space="preserve">SalesForce </w:t>
      </w:r>
      <w:r w:rsidR="002A7E7A" w:rsidRPr="00E21D30">
        <w:rPr>
          <w:rFonts w:ascii="Arial" w:hAnsi="Arial" w:cs="Arial"/>
        </w:rPr>
        <w:t>datab</w:t>
      </w:r>
      <w:r w:rsidR="00844B88" w:rsidRPr="00E21D30">
        <w:rPr>
          <w:rFonts w:ascii="Arial" w:hAnsi="Arial" w:cs="Arial"/>
        </w:rPr>
        <w:t>ase.</w:t>
      </w:r>
    </w:p>
    <w:p w14:paraId="5FF13215" w14:textId="2DEA274B" w:rsidR="000F4651" w:rsidRPr="00E21D30" w:rsidRDefault="00107836" w:rsidP="00630D55">
      <w:pPr>
        <w:pStyle w:val="ListParagraph"/>
        <w:numPr>
          <w:ilvl w:val="2"/>
          <w:numId w:val="8"/>
        </w:numPr>
        <w:spacing w:after="60"/>
        <w:ind w:left="1440"/>
        <w:rPr>
          <w:rFonts w:ascii="Arial" w:hAnsi="Arial" w:cs="Arial"/>
        </w:rPr>
      </w:pPr>
      <w:r w:rsidRPr="00107836">
        <w:rPr>
          <w:rFonts w:ascii="Arial" w:hAnsi="Arial" w:cs="Arial"/>
        </w:rPr>
        <w:t>REGIONAL CENTER</w:t>
      </w:r>
      <w:r w:rsidR="00B813C3" w:rsidRPr="00E21D30">
        <w:rPr>
          <w:rFonts w:ascii="Arial" w:hAnsi="Arial" w:cs="Arial"/>
        </w:rPr>
        <w:t xml:space="preserve"> agrees they will not charge any</w:t>
      </w:r>
      <w:r w:rsidR="00A116D1" w:rsidRPr="00E21D30">
        <w:rPr>
          <w:rFonts w:ascii="Arial" w:hAnsi="Arial" w:cs="Arial"/>
        </w:rPr>
        <w:t xml:space="preserve"> fees to</w:t>
      </w:r>
      <w:r w:rsidR="00B813C3" w:rsidRPr="00E21D30">
        <w:rPr>
          <w:rFonts w:ascii="Arial" w:hAnsi="Arial" w:cs="Arial"/>
        </w:rPr>
        <w:t xml:space="preserve"> pipeline participant</w:t>
      </w:r>
      <w:r w:rsidR="00A116D1" w:rsidRPr="00E21D30">
        <w:rPr>
          <w:rFonts w:ascii="Arial" w:hAnsi="Arial" w:cs="Arial"/>
        </w:rPr>
        <w:t>s</w:t>
      </w:r>
      <w:r w:rsidR="00B813C3" w:rsidRPr="00E21D30">
        <w:rPr>
          <w:rFonts w:ascii="Arial" w:hAnsi="Arial" w:cs="Arial"/>
        </w:rPr>
        <w:t xml:space="preserve"> </w:t>
      </w:r>
      <w:r w:rsidR="00A116D1" w:rsidRPr="00E21D30">
        <w:rPr>
          <w:rFonts w:ascii="Arial" w:hAnsi="Arial" w:cs="Arial"/>
        </w:rPr>
        <w:t>who</w:t>
      </w:r>
      <w:r w:rsidR="00B813C3" w:rsidRPr="00E21D30">
        <w:rPr>
          <w:rFonts w:ascii="Arial" w:hAnsi="Arial" w:cs="Arial"/>
        </w:rPr>
        <w:t xml:space="preserve"> are reported to AzAHEC</w:t>
      </w:r>
      <w:r w:rsidR="00E87D7D" w:rsidRPr="00E21D30">
        <w:rPr>
          <w:rFonts w:ascii="Arial" w:hAnsi="Arial" w:cs="Arial"/>
        </w:rPr>
        <w:t xml:space="preserve"> </w:t>
      </w:r>
      <w:r w:rsidR="00AE218C" w:rsidRPr="00E21D30">
        <w:rPr>
          <w:rFonts w:ascii="Arial" w:hAnsi="Arial" w:cs="Arial"/>
        </w:rPr>
        <w:t xml:space="preserve">in the AzAHEC </w:t>
      </w:r>
      <w:r w:rsidR="00E87D7D" w:rsidRPr="00E21D30">
        <w:rPr>
          <w:rFonts w:ascii="Arial" w:hAnsi="Arial" w:cs="Arial"/>
        </w:rPr>
        <w:t>SalesForce</w:t>
      </w:r>
      <w:r w:rsidR="00AE218C" w:rsidRPr="00E21D30">
        <w:rPr>
          <w:rFonts w:ascii="Arial" w:hAnsi="Arial" w:cs="Arial"/>
        </w:rPr>
        <w:t xml:space="preserve"> </w:t>
      </w:r>
      <w:r w:rsidR="003D291A" w:rsidRPr="00E21D30">
        <w:rPr>
          <w:rFonts w:ascii="Arial" w:hAnsi="Arial" w:cs="Arial"/>
        </w:rPr>
        <w:t>datab</w:t>
      </w:r>
      <w:r w:rsidR="00AE218C" w:rsidRPr="00E21D30">
        <w:rPr>
          <w:rFonts w:ascii="Arial" w:hAnsi="Arial" w:cs="Arial"/>
        </w:rPr>
        <w:t>ase</w:t>
      </w:r>
      <w:r w:rsidR="00B813C3" w:rsidRPr="00E21D30">
        <w:rPr>
          <w:rFonts w:ascii="Arial" w:hAnsi="Arial" w:cs="Arial"/>
        </w:rPr>
        <w:t xml:space="preserve">. Exceptions must be requested by the Regional Center and approved by the </w:t>
      </w:r>
      <w:r w:rsidR="00550D5B" w:rsidRPr="00E21D30">
        <w:rPr>
          <w:rFonts w:ascii="Arial" w:hAnsi="Arial" w:cs="Arial"/>
        </w:rPr>
        <w:t>AzAHEC Program Office</w:t>
      </w:r>
      <w:r w:rsidR="00B813C3" w:rsidRPr="00E21D30">
        <w:rPr>
          <w:rFonts w:ascii="Arial" w:hAnsi="Arial" w:cs="Arial"/>
        </w:rPr>
        <w:t xml:space="preserve"> in advance of the activity. </w:t>
      </w:r>
    </w:p>
    <w:p w14:paraId="7BEB6C88" w14:textId="0A0C411C" w:rsidR="00CF46CB" w:rsidRDefault="00107836" w:rsidP="00630D55">
      <w:pPr>
        <w:pStyle w:val="ListParagraph"/>
        <w:numPr>
          <w:ilvl w:val="2"/>
          <w:numId w:val="8"/>
        </w:numPr>
        <w:spacing w:after="60"/>
        <w:ind w:left="1440"/>
        <w:rPr>
          <w:rFonts w:ascii="Arial" w:hAnsi="Arial" w:cs="Arial"/>
        </w:rPr>
      </w:pPr>
      <w:r w:rsidRPr="00107836">
        <w:rPr>
          <w:rFonts w:ascii="Arial" w:hAnsi="Arial" w:cs="Arial"/>
        </w:rPr>
        <w:lastRenderedPageBreak/>
        <w:t>REGIONAL CENTER</w:t>
      </w:r>
      <w:r w:rsidR="00B813C3" w:rsidRPr="00E21D30">
        <w:rPr>
          <w:rFonts w:ascii="Arial" w:hAnsi="Arial" w:cs="Arial"/>
        </w:rPr>
        <w:t xml:space="preserve"> agrees they will not report any pipeline activity to AzAHEC </w:t>
      </w:r>
      <w:r w:rsidR="0067604E" w:rsidRPr="00E21D30">
        <w:rPr>
          <w:rFonts w:ascii="Arial" w:hAnsi="Arial" w:cs="Arial"/>
        </w:rPr>
        <w:t>which t</w:t>
      </w:r>
      <w:r w:rsidR="00B813C3" w:rsidRPr="00E21D30">
        <w:rPr>
          <w:rFonts w:ascii="Arial" w:hAnsi="Arial" w:cs="Arial"/>
        </w:rPr>
        <w:t>h</w:t>
      </w:r>
      <w:r w:rsidR="0067604E" w:rsidRPr="00E21D30">
        <w:rPr>
          <w:rFonts w:ascii="Arial" w:hAnsi="Arial" w:cs="Arial"/>
        </w:rPr>
        <w:t xml:space="preserve">ey will also report </w:t>
      </w:r>
      <w:r w:rsidR="00B813C3" w:rsidRPr="00E21D30">
        <w:rPr>
          <w:rFonts w:ascii="Arial" w:hAnsi="Arial" w:cs="Arial"/>
        </w:rPr>
        <w:t>to any other funding source</w:t>
      </w:r>
      <w:r w:rsidR="0035416C" w:rsidRPr="00E21D30">
        <w:rPr>
          <w:rFonts w:ascii="Arial" w:hAnsi="Arial" w:cs="Arial"/>
        </w:rPr>
        <w:t xml:space="preserve">. </w:t>
      </w:r>
      <w:r w:rsidR="00B813C3" w:rsidRPr="00E21D30">
        <w:rPr>
          <w:rFonts w:ascii="Arial" w:hAnsi="Arial" w:cs="Arial"/>
        </w:rPr>
        <w:t xml:space="preserve">Exceptions must be requested by the Regional Center and approved by the </w:t>
      </w:r>
      <w:r w:rsidR="00550D5B" w:rsidRPr="00E21D30">
        <w:rPr>
          <w:rFonts w:ascii="Arial" w:hAnsi="Arial" w:cs="Arial"/>
        </w:rPr>
        <w:t>AzAHEC Program Office</w:t>
      </w:r>
      <w:r w:rsidR="00B813C3" w:rsidRPr="00E21D30">
        <w:rPr>
          <w:rFonts w:ascii="Arial" w:hAnsi="Arial" w:cs="Arial"/>
        </w:rPr>
        <w:t xml:space="preserve"> in advance of the activity.</w:t>
      </w:r>
    </w:p>
    <w:p w14:paraId="1D32A4C8" w14:textId="5FE8D73A" w:rsidR="007A2A3E" w:rsidRPr="00E21D30" w:rsidRDefault="00107836" w:rsidP="00630D55">
      <w:pPr>
        <w:pStyle w:val="ListParagraph"/>
        <w:numPr>
          <w:ilvl w:val="2"/>
          <w:numId w:val="8"/>
        </w:numPr>
        <w:spacing w:after="60"/>
        <w:ind w:left="1440"/>
        <w:rPr>
          <w:rFonts w:ascii="Arial" w:hAnsi="Arial" w:cs="Arial"/>
        </w:rPr>
      </w:pPr>
      <w:r w:rsidRPr="00107836">
        <w:rPr>
          <w:rFonts w:ascii="Arial" w:hAnsi="Arial" w:cs="Arial"/>
        </w:rPr>
        <w:t>REGIONAL CENTER</w:t>
      </w:r>
      <w:r w:rsidR="00F47B88" w:rsidRPr="00F47B88">
        <w:rPr>
          <w:rFonts w:ascii="Arial" w:hAnsi="Arial" w:cs="Arial"/>
        </w:rPr>
        <w:t xml:space="preserve"> agrees that charging of any costs, including but not limited to tuition, registration, uniform, software or course fees to pipeline participants reported to AzAHEC or to a third party, or reporting of pipeline participants to AzAHEC and a third party, may result in contract termination.</w:t>
      </w:r>
    </w:p>
    <w:p w14:paraId="0D8A02C6" w14:textId="77777777" w:rsidR="00015112" w:rsidRPr="00E21D30" w:rsidRDefault="00015112" w:rsidP="0092236A">
      <w:pPr>
        <w:spacing w:line="276" w:lineRule="auto"/>
        <w:rPr>
          <w:rFonts w:ascii="Arial" w:hAnsi="Arial" w:cs="Arial"/>
        </w:rPr>
      </w:pPr>
    </w:p>
    <w:p w14:paraId="46791C11" w14:textId="6A0D4EC7" w:rsidR="00015112" w:rsidRPr="00E21D30" w:rsidRDefault="00015112" w:rsidP="001A0D42">
      <w:pPr>
        <w:spacing w:after="60" w:line="276" w:lineRule="auto"/>
        <w:rPr>
          <w:rFonts w:ascii="Arial" w:hAnsi="Arial" w:cs="Arial"/>
          <w:bCs/>
        </w:rPr>
      </w:pPr>
      <w:r w:rsidRPr="00E21D30">
        <w:rPr>
          <w:rFonts w:ascii="Arial" w:hAnsi="Arial" w:cs="Arial"/>
          <w:b/>
        </w:rPr>
        <w:t>Objective 3</w:t>
      </w:r>
      <w:r w:rsidRPr="00E21D30">
        <w:rPr>
          <w:rFonts w:ascii="Arial" w:hAnsi="Arial" w:cs="Arial"/>
        </w:rPr>
        <w:t xml:space="preserve">: </w:t>
      </w:r>
      <w:r w:rsidR="00C72AB0" w:rsidRPr="00E21D30">
        <w:rPr>
          <w:rFonts w:ascii="Arial" w:hAnsi="Arial" w:cs="Arial"/>
          <w:bCs/>
        </w:rPr>
        <w:t>Provide c</w:t>
      </w:r>
      <w:r w:rsidRPr="00E21D30">
        <w:rPr>
          <w:rFonts w:ascii="Arial" w:hAnsi="Arial" w:cs="Arial"/>
          <w:bCs/>
        </w:rPr>
        <w:t xml:space="preserve">ontinuing education for currently practicing health professionals emphasizing HRSA BHW </w:t>
      </w:r>
      <w:r w:rsidR="00A122C1" w:rsidRPr="00E21D30">
        <w:rPr>
          <w:rFonts w:ascii="Arial" w:hAnsi="Arial" w:cs="Arial"/>
          <w:bCs/>
        </w:rPr>
        <w:t>Eight</w:t>
      </w:r>
      <w:r w:rsidRPr="00E21D30">
        <w:rPr>
          <w:rFonts w:ascii="Arial" w:hAnsi="Arial" w:cs="Arial"/>
          <w:bCs/>
        </w:rPr>
        <w:t xml:space="preserve"> Core Areas as reflected in Objective</w:t>
      </w:r>
      <w:r w:rsidR="00CD5239" w:rsidRPr="00E21D30">
        <w:rPr>
          <w:rFonts w:ascii="Arial" w:hAnsi="Arial" w:cs="Arial"/>
          <w:bCs/>
        </w:rPr>
        <w:t xml:space="preserve"> 3.2</w:t>
      </w:r>
      <w:r w:rsidRPr="00E21D30">
        <w:rPr>
          <w:rFonts w:ascii="Arial" w:hAnsi="Arial" w:cs="Arial"/>
          <w:bCs/>
        </w:rPr>
        <w:t>.</w:t>
      </w:r>
    </w:p>
    <w:p w14:paraId="29CB0E31" w14:textId="4D9EAABA" w:rsidR="001C692F" w:rsidRPr="00E21D30" w:rsidRDefault="00015112" w:rsidP="00630D55">
      <w:pPr>
        <w:pStyle w:val="ListParagraph"/>
        <w:numPr>
          <w:ilvl w:val="1"/>
          <w:numId w:val="9"/>
        </w:numPr>
        <w:spacing w:after="60"/>
        <w:ind w:left="720" w:hanging="720"/>
        <w:rPr>
          <w:rFonts w:ascii="Arial" w:hAnsi="Arial" w:cs="Arial"/>
          <w:iCs/>
        </w:rPr>
      </w:pPr>
      <w:r w:rsidRPr="00E21D30">
        <w:rPr>
          <w:rFonts w:ascii="Arial" w:hAnsi="Arial" w:cs="Arial"/>
        </w:rPr>
        <w:t xml:space="preserve">As an aggregate, all centers must recruit a minimum of </w:t>
      </w:r>
      <w:r w:rsidR="002106F8" w:rsidRPr="00E21D30">
        <w:rPr>
          <w:rFonts w:ascii="Arial" w:hAnsi="Arial" w:cs="Arial"/>
        </w:rPr>
        <w:t>1,</w:t>
      </w:r>
      <w:r w:rsidR="004C46CE" w:rsidRPr="00E21D30">
        <w:rPr>
          <w:rFonts w:ascii="Arial" w:hAnsi="Arial" w:cs="Arial"/>
        </w:rPr>
        <w:t>8</w:t>
      </w:r>
      <w:r w:rsidR="002106F8" w:rsidRPr="00E21D30">
        <w:rPr>
          <w:rFonts w:ascii="Arial" w:hAnsi="Arial" w:cs="Arial"/>
        </w:rPr>
        <w:t>00</w:t>
      </w:r>
      <w:r w:rsidRPr="00E21D30">
        <w:rPr>
          <w:rFonts w:ascii="Arial" w:hAnsi="Arial" w:cs="Arial"/>
        </w:rPr>
        <w:t xml:space="preserve"> health care providers </w:t>
      </w:r>
      <w:r w:rsidR="002106F8" w:rsidRPr="00E21D30">
        <w:rPr>
          <w:rFonts w:ascii="Arial" w:hAnsi="Arial" w:cs="Arial"/>
        </w:rPr>
        <w:t>per year</w:t>
      </w:r>
      <w:r w:rsidRPr="00E21D30">
        <w:rPr>
          <w:rFonts w:ascii="Arial" w:hAnsi="Arial" w:cs="Arial"/>
        </w:rPr>
        <w:t xml:space="preserve"> from safety net health service sites </w:t>
      </w:r>
      <w:r w:rsidR="001C692F" w:rsidRPr="00E21D30">
        <w:rPr>
          <w:rFonts w:ascii="Arial" w:hAnsi="Arial" w:cs="Arial"/>
        </w:rPr>
        <w:t>(e.g., providers and health care settings that serve groups such as inner city and rural poor, the homeless, migrant workers, the uninsured and/or underinsured and Medicaid patients</w:t>
      </w:r>
      <w:r w:rsidR="001319D9" w:rsidRPr="00E21D30">
        <w:rPr>
          <w:rFonts w:ascii="Arial" w:hAnsi="Arial" w:cs="Arial"/>
        </w:rPr>
        <w:t xml:space="preserve">; </w:t>
      </w:r>
      <w:r w:rsidR="001C692F" w:rsidRPr="00E21D30">
        <w:rPr>
          <w:rFonts w:ascii="Arial" w:hAnsi="Arial" w:cs="Arial"/>
        </w:rPr>
        <w:t>F</w:t>
      </w:r>
      <w:r w:rsidR="001319D9" w:rsidRPr="00E21D30">
        <w:rPr>
          <w:rFonts w:ascii="Arial" w:hAnsi="Arial" w:cs="Arial"/>
        </w:rPr>
        <w:t>ederally Qua</w:t>
      </w:r>
      <w:r w:rsidR="009C7FC7" w:rsidRPr="00E21D30">
        <w:rPr>
          <w:rFonts w:ascii="Arial" w:hAnsi="Arial" w:cs="Arial"/>
        </w:rPr>
        <w:t>lif</w:t>
      </w:r>
      <w:r w:rsidR="001319D9" w:rsidRPr="00E21D30">
        <w:rPr>
          <w:rFonts w:ascii="Arial" w:hAnsi="Arial" w:cs="Arial"/>
        </w:rPr>
        <w:t>ied Health Center</w:t>
      </w:r>
      <w:r w:rsidR="001C692F" w:rsidRPr="00E21D30">
        <w:rPr>
          <w:rFonts w:ascii="Arial" w:hAnsi="Arial" w:cs="Arial"/>
        </w:rPr>
        <w:t>s, community hospitals, health departments, tribal facilities, private clinics) to participate in the following continuing education and professional development events:</w:t>
      </w:r>
    </w:p>
    <w:p w14:paraId="6DEC3D4C" w14:textId="0AB00DC0" w:rsidR="001C692F" w:rsidRPr="00E21D30" w:rsidRDefault="001C692F" w:rsidP="00630D55">
      <w:pPr>
        <w:pStyle w:val="ListParagraph"/>
        <w:numPr>
          <w:ilvl w:val="0"/>
          <w:numId w:val="10"/>
        </w:numPr>
        <w:spacing w:after="60"/>
        <w:ind w:left="1440"/>
        <w:rPr>
          <w:rFonts w:ascii="Arial" w:hAnsi="Arial" w:cs="Arial"/>
          <w:iCs/>
        </w:rPr>
      </w:pPr>
      <w:r w:rsidRPr="00E21D30">
        <w:rPr>
          <w:rFonts w:ascii="Arial" w:hAnsi="Arial" w:cs="Arial"/>
        </w:rPr>
        <w:t>CE/CME relevant to populations served.</w:t>
      </w:r>
    </w:p>
    <w:p w14:paraId="1AF88219" w14:textId="77777777" w:rsidR="001C692F" w:rsidRPr="00E21D30" w:rsidRDefault="001C692F" w:rsidP="00630D55">
      <w:pPr>
        <w:pStyle w:val="ListParagraph"/>
        <w:numPr>
          <w:ilvl w:val="0"/>
          <w:numId w:val="10"/>
        </w:numPr>
        <w:spacing w:after="60"/>
        <w:ind w:left="1440"/>
        <w:rPr>
          <w:rFonts w:ascii="Arial" w:hAnsi="Arial" w:cs="Arial"/>
          <w:iCs/>
        </w:rPr>
      </w:pPr>
      <w:r w:rsidRPr="00E21D30">
        <w:rPr>
          <w:rFonts w:ascii="Arial" w:hAnsi="Arial" w:cs="Arial"/>
        </w:rPr>
        <w:t>Preceptor development programs.</w:t>
      </w:r>
    </w:p>
    <w:p w14:paraId="4AA3CBBA" w14:textId="77777777" w:rsidR="001C692F" w:rsidRPr="00E21D30" w:rsidRDefault="001C692F" w:rsidP="00630D55">
      <w:pPr>
        <w:pStyle w:val="ListParagraph"/>
        <w:numPr>
          <w:ilvl w:val="0"/>
          <w:numId w:val="10"/>
        </w:numPr>
        <w:spacing w:after="60"/>
        <w:ind w:left="1440"/>
        <w:rPr>
          <w:rFonts w:ascii="Arial" w:hAnsi="Arial" w:cs="Arial"/>
          <w:iCs/>
        </w:rPr>
      </w:pPr>
      <w:r w:rsidRPr="00E21D30">
        <w:rPr>
          <w:rFonts w:ascii="Arial" w:hAnsi="Arial" w:cs="Arial"/>
        </w:rPr>
        <w:t>IPE faculty development programs.</w:t>
      </w:r>
    </w:p>
    <w:p w14:paraId="08CB85D3" w14:textId="624A85CA" w:rsidR="001C692F" w:rsidRPr="00E21D30" w:rsidRDefault="001C692F" w:rsidP="00630D55">
      <w:pPr>
        <w:pStyle w:val="ListParagraph"/>
        <w:numPr>
          <w:ilvl w:val="0"/>
          <w:numId w:val="10"/>
        </w:numPr>
        <w:spacing w:after="60"/>
        <w:ind w:left="1440"/>
        <w:rPr>
          <w:rFonts w:ascii="Arial" w:hAnsi="Arial" w:cs="Arial"/>
          <w:iCs/>
        </w:rPr>
      </w:pPr>
      <w:r w:rsidRPr="00E21D30">
        <w:rPr>
          <w:rFonts w:ascii="Arial" w:hAnsi="Arial" w:cs="Arial"/>
        </w:rPr>
        <w:t>Access to online programs/</w:t>
      </w:r>
      <w:r w:rsidR="00BE3421" w:rsidRPr="00E21D30">
        <w:rPr>
          <w:rFonts w:ascii="Arial" w:hAnsi="Arial" w:cs="Arial"/>
        </w:rPr>
        <w:t>training</w:t>
      </w:r>
      <w:r w:rsidRPr="00E21D30">
        <w:rPr>
          <w:rFonts w:ascii="Arial" w:hAnsi="Arial" w:cs="Arial"/>
        </w:rPr>
        <w:t xml:space="preserve">. </w:t>
      </w:r>
    </w:p>
    <w:p w14:paraId="52B41E0E" w14:textId="7CFBD8CC" w:rsidR="003A4711" w:rsidRPr="00E21D30" w:rsidRDefault="001C692F" w:rsidP="00630D55">
      <w:pPr>
        <w:pStyle w:val="ListParagraph"/>
        <w:numPr>
          <w:ilvl w:val="1"/>
          <w:numId w:val="9"/>
        </w:numPr>
        <w:spacing w:after="60"/>
        <w:ind w:left="720" w:hanging="720"/>
        <w:rPr>
          <w:rFonts w:ascii="Arial" w:hAnsi="Arial" w:cs="Arial"/>
          <w:iCs/>
        </w:rPr>
      </w:pPr>
      <w:r w:rsidRPr="00E21D30">
        <w:rPr>
          <w:rFonts w:ascii="Arial" w:hAnsi="Arial" w:cs="Arial"/>
        </w:rPr>
        <w:t>Events must emphasize</w:t>
      </w:r>
      <w:r w:rsidR="00015112" w:rsidRPr="00E21D30">
        <w:rPr>
          <w:rFonts w:ascii="Arial" w:hAnsi="Arial" w:cs="Arial"/>
        </w:rPr>
        <w:t xml:space="preserve"> </w:t>
      </w:r>
      <w:r w:rsidR="006B0D52" w:rsidRPr="00E21D30">
        <w:rPr>
          <w:rFonts w:ascii="Arial" w:hAnsi="Arial" w:cs="Arial"/>
        </w:rPr>
        <w:t xml:space="preserve">HEALTH RESOURCES AND SERVICES ADMINISTRATION (HRSA) BUREAU OF HEALTH WORKFORCE (BHW) Core Topics: Interprofessional Education (IPE), </w:t>
      </w:r>
      <w:r w:rsidR="001F359B" w:rsidRPr="00E21D30">
        <w:rPr>
          <w:rFonts w:ascii="Arial" w:hAnsi="Arial" w:cs="Arial"/>
        </w:rPr>
        <w:t>B</w:t>
      </w:r>
      <w:r w:rsidR="006B0D52" w:rsidRPr="00E21D30">
        <w:rPr>
          <w:rFonts w:ascii="Arial" w:hAnsi="Arial" w:cs="Arial"/>
        </w:rPr>
        <w:t xml:space="preserve">ehavioral </w:t>
      </w:r>
      <w:r w:rsidR="001F359B" w:rsidRPr="00E21D30">
        <w:rPr>
          <w:rFonts w:ascii="Arial" w:hAnsi="Arial" w:cs="Arial"/>
        </w:rPr>
        <w:t>H</w:t>
      </w:r>
      <w:r w:rsidR="006B0D52" w:rsidRPr="00E21D30">
        <w:rPr>
          <w:rFonts w:ascii="Arial" w:hAnsi="Arial" w:cs="Arial"/>
        </w:rPr>
        <w:t xml:space="preserve">ealth </w:t>
      </w:r>
      <w:r w:rsidR="001F359B" w:rsidRPr="00E21D30">
        <w:rPr>
          <w:rFonts w:ascii="Arial" w:hAnsi="Arial" w:cs="Arial"/>
        </w:rPr>
        <w:t>I</w:t>
      </w:r>
      <w:r w:rsidR="006B0D52" w:rsidRPr="00E21D30">
        <w:rPr>
          <w:rFonts w:ascii="Arial" w:hAnsi="Arial" w:cs="Arial"/>
        </w:rPr>
        <w:t xml:space="preserve">ntegration, Connecting Communities and Supporting Health Professionals, Social Determinants of Health (SDOH), Cultural </w:t>
      </w:r>
      <w:r w:rsidR="00A776F3" w:rsidRPr="00E21D30">
        <w:rPr>
          <w:rFonts w:ascii="Arial" w:hAnsi="Arial" w:cs="Arial"/>
        </w:rPr>
        <w:t>Competency, Virtual</w:t>
      </w:r>
      <w:r w:rsidR="001F359B" w:rsidRPr="00E21D30">
        <w:rPr>
          <w:rFonts w:ascii="Arial" w:hAnsi="Arial" w:cs="Arial"/>
        </w:rPr>
        <w:t xml:space="preserve"> Learning and Telehealth</w:t>
      </w:r>
      <w:r w:rsidR="00EE2538" w:rsidRPr="00E21D30">
        <w:rPr>
          <w:rFonts w:ascii="Arial" w:hAnsi="Arial" w:cs="Arial"/>
        </w:rPr>
        <w:t xml:space="preserve"> and </w:t>
      </w:r>
      <w:r w:rsidR="006B0D52" w:rsidRPr="00E21D30">
        <w:rPr>
          <w:rFonts w:ascii="Arial" w:hAnsi="Arial" w:cs="Arial"/>
        </w:rPr>
        <w:t>Practice Transformation</w:t>
      </w:r>
      <w:r w:rsidR="0035416C" w:rsidRPr="00E21D30">
        <w:rPr>
          <w:rFonts w:ascii="Arial" w:hAnsi="Arial" w:cs="Arial"/>
        </w:rPr>
        <w:t xml:space="preserve">. </w:t>
      </w:r>
      <w:r w:rsidR="003A4711" w:rsidRPr="00E21D30">
        <w:rPr>
          <w:rFonts w:ascii="Arial" w:hAnsi="Arial" w:cs="Arial"/>
        </w:rPr>
        <w:t xml:space="preserve">Current &amp; emerging health issues require prior approval and must be requested by the Regional Center and approved by the </w:t>
      </w:r>
      <w:r w:rsidR="00550D5B" w:rsidRPr="00E21D30">
        <w:rPr>
          <w:rFonts w:ascii="Arial" w:hAnsi="Arial" w:cs="Arial"/>
        </w:rPr>
        <w:t>AzAHEC Program Office</w:t>
      </w:r>
      <w:r w:rsidR="003A4711" w:rsidRPr="00E21D30">
        <w:rPr>
          <w:rFonts w:ascii="Arial" w:hAnsi="Arial" w:cs="Arial"/>
        </w:rPr>
        <w:t xml:space="preserve"> in advance of the activity.</w:t>
      </w:r>
    </w:p>
    <w:p w14:paraId="0E8AC74F" w14:textId="43F63734" w:rsidR="006B0D52" w:rsidRPr="00E21D30" w:rsidRDefault="00107836" w:rsidP="00630D55">
      <w:pPr>
        <w:pStyle w:val="ListParagraph"/>
        <w:numPr>
          <w:ilvl w:val="1"/>
          <w:numId w:val="9"/>
        </w:numPr>
        <w:spacing w:after="60"/>
        <w:ind w:left="720" w:hanging="720"/>
        <w:rPr>
          <w:rFonts w:ascii="Arial" w:hAnsi="Arial" w:cs="Arial"/>
          <w:iCs/>
        </w:rPr>
      </w:pPr>
      <w:r w:rsidRPr="00107836">
        <w:rPr>
          <w:rFonts w:ascii="Arial" w:eastAsiaTheme="minorHAnsi" w:hAnsi="Arial" w:cs="Arial"/>
        </w:rPr>
        <w:t>REGIONAL CENTER</w:t>
      </w:r>
      <w:r w:rsidR="006B0D52" w:rsidRPr="00E21D30">
        <w:rPr>
          <w:rFonts w:ascii="Arial" w:eastAsiaTheme="minorHAnsi" w:hAnsi="Arial" w:cs="Arial"/>
        </w:rPr>
        <w:t xml:space="preserve"> must </w:t>
      </w:r>
      <w:r w:rsidR="006B0D52" w:rsidRPr="00E21D30">
        <w:rPr>
          <w:rFonts w:ascii="Arial" w:hAnsi="Arial" w:cs="Arial"/>
        </w:rPr>
        <w:t>provide evidence of their center’s current authority to issue nationally</w:t>
      </w:r>
      <w:r w:rsidR="00C72AB0" w:rsidRPr="00E21D30">
        <w:rPr>
          <w:rFonts w:ascii="Arial" w:hAnsi="Arial" w:cs="Arial"/>
        </w:rPr>
        <w:t xml:space="preserve"> or state</w:t>
      </w:r>
      <w:r w:rsidR="006B0D52" w:rsidRPr="00E21D30">
        <w:rPr>
          <w:rFonts w:ascii="Arial" w:hAnsi="Arial" w:cs="Arial"/>
        </w:rPr>
        <w:t xml:space="preserve"> recognized continuing education certificates to health professionals. Center must submit name(s) of accrediting entities from whom certificates will be issued with Center Work Plans. This evidence must be from </w:t>
      </w:r>
      <w:r w:rsidR="00642081" w:rsidRPr="00E21D30">
        <w:rPr>
          <w:rFonts w:ascii="Arial" w:hAnsi="Arial" w:cs="Arial"/>
        </w:rPr>
        <w:t xml:space="preserve">a nationally or state recognized </w:t>
      </w:r>
      <w:r w:rsidR="006B0D52" w:rsidRPr="00E21D30">
        <w:rPr>
          <w:rFonts w:ascii="Arial" w:hAnsi="Arial" w:cs="Arial"/>
        </w:rPr>
        <w:t xml:space="preserve">accrediting agency (e.g., American Medical Association; American Nurses Association; Accreditation Council for Pharmacy Education) and issued in the name of the center. </w:t>
      </w:r>
    </w:p>
    <w:p w14:paraId="2127CF25" w14:textId="64DB649E" w:rsidR="009678FE" w:rsidRPr="00E21D30" w:rsidRDefault="009678FE" w:rsidP="00630D55">
      <w:pPr>
        <w:pStyle w:val="ListParagraph"/>
        <w:numPr>
          <w:ilvl w:val="1"/>
          <w:numId w:val="9"/>
        </w:numPr>
        <w:spacing w:after="60"/>
        <w:ind w:left="720" w:hanging="720"/>
        <w:rPr>
          <w:rFonts w:ascii="Arial" w:hAnsi="Arial" w:cs="Arial"/>
          <w:iCs/>
        </w:rPr>
      </w:pPr>
      <w:r w:rsidRPr="00E21D30">
        <w:rPr>
          <w:rFonts w:ascii="Arial" w:hAnsi="Arial" w:cs="Arial"/>
          <w:iCs/>
        </w:rPr>
        <w:t xml:space="preserve">Continuing Education participants must have completed a health profession field of study or otherwise be qualified for compensated work in a health profession field and must be </w:t>
      </w:r>
      <w:r w:rsidR="00AE299D" w:rsidRPr="00E21D30">
        <w:rPr>
          <w:rFonts w:ascii="Arial" w:hAnsi="Arial" w:cs="Arial"/>
          <w:iCs/>
        </w:rPr>
        <w:t xml:space="preserve">reported in the AzAHEC </w:t>
      </w:r>
      <w:r w:rsidRPr="00E21D30">
        <w:rPr>
          <w:rFonts w:ascii="Arial" w:hAnsi="Arial" w:cs="Arial"/>
          <w:iCs/>
        </w:rPr>
        <w:t xml:space="preserve">SalesForce </w:t>
      </w:r>
      <w:r w:rsidR="003D291A" w:rsidRPr="00E21D30">
        <w:rPr>
          <w:rFonts w:ascii="Arial" w:hAnsi="Arial" w:cs="Arial"/>
          <w:iCs/>
        </w:rPr>
        <w:t>datab</w:t>
      </w:r>
      <w:r w:rsidRPr="00E21D30">
        <w:rPr>
          <w:rFonts w:ascii="Arial" w:hAnsi="Arial" w:cs="Arial"/>
          <w:iCs/>
        </w:rPr>
        <w:t xml:space="preserve">ase by discipline. </w:t>
      </w:r>
    </w:p>
    <w:p w14:paraId="78149F70" w14:textId="13B809A3" w:rsidR="00015112" w:rsidRPr="008E0617" w:rsidRDefault="00107836" w:rsidP="008E0617">
      <w:pPr>
        <w:pStyle w:val="ListParagraph"/>
        <w:numPr>
          <w:ilvl w:val="1"/>
          <w:numId w:val="9"/>
        </w:numPr>
        <w:spacing w:after="60"/>
        <w:ind w:left="720" w:hanging="720"/>
        <w:rPr>
          <w:rFonts w:ascii="Arial" w:hAnsi="Arial" w:cs="Arial"/>
          <w:iCs/>
        </w:rPr>
      </w:pPr>
      <w:bookmarkStart w:id="43" w:name="_Hlk110181206"/>
      <w:r w:rsidRPr="00107836">
        <w:rPr>
          <w:rFonts w:ascii="Arial" w:hAnsi="Arial" w:cs="Arial"/>
          <w:iCs/>
        </w:rPr>
        <w:t>REGIONAL CENTER</w:t>
      </w:r>
      <w:r w:rsidR="00DE1FB3" w:rsidRPr="00E21D30">
        <w:rPr>
          <w:rFonts w:ascii="Arial" w:hAnsi="Arial" w:cs="Arial"/>
          <w:iCs/>
        </w:rPr>
        <w:t xml:space="preserve"> </w:t>
      </w:r>
      <w:r w:rsidR="00015112" w:rsidRPr="00E21D30">
        <w:rPr>
          <w:rFonts w:ascii="Arial" w:hAnsi="Arial" w:cs="Arial"/>
          <w:iCs/>
        </w:rPr>
        <w:t xml:space="preserve">will recruit </w:t>
      </w:r>
      <w:r w:rsidR="00260EC8">
        <w:rPr>
          <w:rFonts w:ascii="Arial" w:hAnsi="Arial" w:cs="Arial"/>
          <w:iCs/>
        </w:rPr>
        <w:t>TBD</w:t>
      </w:r>
      <w:r w:rsidR="00015112" w:rsidRPr="00E21D30">
        <w:rPr>
          <w:rFonts w:ascii="Arial" w:hAnsi="Arial" w:cs="Arial"/>
          <w:iCs/>
        </w:rPr>
        <w:t xml:space="preserve"> </w:t>
      </w:r>
      <w:r w:rsidR="006B0D52" w:rsidRPr="00E21D30">
        <w:rPr>
          <w:rFonts w:ascii="Arial" w:hAnsi="Arial" w:cs="Arial"/>
          <w:iCs/>
        </w:rPr>
        <w:t>health care providers</w:t>
      </w:r>
      <w:r w:rsidR="00015112" w:rsidRPr="00E21D30">
        <w:rPr>
          <w:rFonts w:ascii="Arial" w:hAnsi="Arial" w:cs="Arial"/>
          <w:iCs/>
        </w:rPr>
        <w:t xml:space="preserve"> to participate in </w:t>
      </w:r>
      <w:r w:rsidR="00C34791" w:rsidRPr="00E21D30">
        <w:rPr>
          <w:rFonts w:ascii="Arial" w:hAnsi="Arial" w:cs="Arial"/>
          <w:iCs/>
        </w:rPr>
        <w:t xml:space="preserve">continuing education </w:t>
      </w:r>
      <w:r w:rsidR="006B0D52" w:rsidRPr="00E21D30">
        <w:rPr>
          <w:rFonts w:ascii="Arial" w:hAnsi="Arial" w:cs="Arial"/>
          <w:iCs/>
        </w:rPr>
        <w:t>events.</w:t>
      </w:r>
      <w:bookmarkEnd w:id="43"/>
      <w:r w:rsidR="00D10F31" w:rsidRPr="00E21D30">
        <w:rPr>
          <w:rFonts w:ascii="Arial" w:hAnsi="Arial" w:cs="Arial"/>
          <w:iCs/>
        </w:rPr>
        <w:t xml:space="preserve"> </w:t>
      </w:r>
      <w:r w:rsidR="00642081" w:rsidRPr="00E21D30">
        <w:rPr>
          <w:rFonts w:ascii="Arial" w:hAnsi="Arial" w:cs="Arial"/>
          <w:iCs/>
        </w:rPr>
        <w:t xml:space="preserve">This category of events must result in the issuance </w:t>
      </w:r>
      <w:r w:rsidR="00642081" w:rsidRPr="00E21D30">
        <w:rPr>
          <w:rFonts w:ascii="Arial" w:hAnsi="Arial" w:cs="Arial"/>
          <w:iCs/>
        </w:rPr>
        <w:lastRenderedPageBreak/>
        <w:t>of Continuing Education credits by</w:t>
      </w:r>
      <w:r w:rsidR="00873CE7" w:rsidRPr="00E21D30">
        <w:rPr>
          <w:rFonts w:ascii="Arial" w:hAnsi="Arial" w:cs="Arial"/>
          <w:iCs/>
        </w:rPr>
        <w:t xml:space="preserve"> </w:t>
      </w:r>
      <w:r w:rsidRPr="00107836">
        <w:rPr>
          <w:rFonts w:ascii="Arial" w:hAnsi="Arial" w:cs="Arial"/>
          <w:iCs/>
        </w:rPr>
        <w:t>REGIONAL CENTER</w:t>
      </w:r>
      <w:r w:rsidR="00873CE7" w:rsidRPr="00E21D30">
        <w:rPr>
          <w:rFonts w:ascii="Arial" w:hAnsi="Arial" w:cs="Arial"/>
          <w:iCs/>
        </w:rPr>
        <w:t xml:space="preserve"> from</w:t>
      </w:r>
      <w:r w:rsidR="00642081" w:rsidRPr="00E21D30">
        <w:rPr>
          <w:rFonts w:ascii="Arial" w:hAnsi="Arial" w:cs="Arial"/>
          <w:iCs/>
        </w:rPr>
        <w:t xml:space="preserve"> a nationally or state recognized accrediting </w:t>
      </w:r>
      <w:r w:rsidR="00705196" w:rsidRPr="00E21D30">
        <w:rPr>
          <w:rFonts w:ascii="Arial" w:hAnsi="Arial" w:cs="Arial"/>
          <w:iCs/>
        </w:rPr>
        <w:t>agency and</w:t>
      </w:r>
      <w:r w:rsidR="00642081" w:rsidRPr="00E21D30">
        <w:rPr>
          <w:rFonts w:ascii="Arial" w:hAnsi="Arial" w:cs="Arial"/>
          <w:iCs/>
        </w:rPr>
        <w:t xml:space="preserve"> are reported as “CONTINUING EDUCATION” in </w:t>
      </w:r>
      <w:r w:rsidR="00AE299D" w:rsidRPr="00E21D30">
        <w:rPr>
          <w:rFonts w:ascii="Arial" w:hAnsi="Arial" w:cs="Arial"/>
          <w:iCs/>
        </w:rPr>
        <w:t xml:space="preserve">the AzAHEC </w:t>
      </w:r>
      <w:r w:rsidR="00642081" w:rsidRPr="00E21D30">
        <w:rPr>
          <w:rFonts w:ascii="Arial" w:hAnsi="Arial" w:cs="Arial"/>
          <w:iCs/>
        </w:rPr>
        <w:t>SalesForce</w:t>
      </w:r>
      <w:r w:rsidR="00AE299D" w:rsidRPr="00E21D30">
        <w:rPr>
          <w:rFonts w:ascii="Arial" w:hAnsi="Arial" w:cs="Arial"/>
          <w:iCs/>
        </w:rPr>
        <w:t xml:space="preserve"> </w:t>
      </w:r>
      <w:r w:rsidR="003D291A" w:rsidRPr="00E21D30">
        <w:rPr>
          <w:rFonts w:ascii="Arial" w:hAnsi="Arial" w:cs="Arial"/>
          <w:iCs/>
        </w:rPr>
        <w:t>datab</w:t>
      </w:r>
      <w:r w:rsidR="00AE299D" w:rsidRPr="00E21D30">
        <w:rPr>
          <w:rFonts w:ascii="Arial" w:hAnsi="Arial" w:cs="Arial"/>
          <w:iCs/>
        </w:rPr>
        <w:t>ase</w:t>
      </w:r>
      <w:r w:rsidR="00642081" w:rsidRPr="00E21D30">
        <w:rPr>
          <w:rFonts w:ascii="Arial" w:hAnsi="Arial" w:cs="Arial"/>
          <w:iCs/>
        </w:rPr>
        <w:t>.</w:t>
      </w:r>
      <w:r w:rsidR="00A776F3" w:rsidRPr="00E21D30">
        <w:rPr>
          <w:rFonts w:ascii="Arial" w:hAnsi="Arial" w:cs="Arial"/>
          <w:iCs/>
        </w:rPr>
        <w:t xml:space="preserve"> </w:t>
      </w:r>
      <w:r w:rsidR="008E0617" w:rsidRPr="008E0617">
        <w:rPr>
          <w:rFonts w:ascii="Arial" w:hAnsi="Arial" w:cs="Arial"/>
          <w:iCs/>
        </w:rPr>
        <w:t xml:space="preserve">In each instance where formal Continuing Education Credits are issued, </w:t>
      </w:r>
      <w:r w:rsidRPr="00107836">
        <w:rPr>
          <w:rFonts w:ascii="Arial" w:hAnsi="Arial" w:cs="Arial"/>
          <w:iCs/>
        </w:rPr>
        <w:t>REGIONAL CENTER</w:t>
      </w:r>
      <w:r w:rsidR="008E0617" w:rsidRPr="008E0617">
        <w:rPr>
          <w:rFonts w:ascii="Arial" w:hAnsi="Arial" w:cs="Arial"/>
          <w:iCs/>
        </w:rPr>
        <w:t xml:space="preserve"> agrees to provide the name of the accrediting agency, documentation from the agency that credits have been approved, and the name and credentials of the presenter</w:t>
      </w:r>
      <w:r w:rsidR="007A2A3E" w:rsidRPr="008E0617">
        <w:rPr>
          <w:rFonts w:ascii="Arial" w:hAnsi="Arial" w:cs="Arial"/>
          <w:iCs/>
        </w:rPr>
        <w:t>.</w:t>
      </w:r>
    </w:p>
    <w:p w14:paraId="64B5DCD4" w14:textId="16565F40" w:rsidR="00326E15" w:rsidRPr="00E21D30" w:rsidRDefault="002E4760" w:rsidP="00630D55">
      <w:pPr>
        <w:pStyle w:val="ListParagraph"/>
        <w:numPr>
          <w:ilvl w:val="1"/>
          <w:numId w:val="9"/>
        </w:numPr>
        <w:spacing w:after="60"/>
        <w:ind w:left="720" w:hanging="720"/>
        <w:rPr>
          <w:rFonts w:ascii="Arial" w:hAnsi="Arial" w:cs="Arial"/>
          <w:iCs/>
        </w:rPr>
      </w:pPr>
      <w:r w:rsidRPr="00E21D30">
        <w:rPr>
          <w:rFonts w:ascii="Arial" w:hAnsi="Arial" w:cs="Arial"/>
          <w:iCs/>
        </w:rPr>
        <w:t>Evaluations for Continuing Education event</w:t>
      </w:r>
      <w:r w:rsidR="00BA39AB" w:rsidRPr="00E21D30">
        <w:rPr>
          <w:rFonts w:ascii="Arial" w:hAnsi="Arial" w:cs="Arial"/>
          <w:iCs/>
        </w:rPr>
        <w:t xml:space="preserve">s initiated by </w:t>
      </w:r>
      <w:r w:rsidR="00107836" w:rsidRPr="00107836">
        <w:rPr>
          <w:rFonts w:ascii="Arial" w:hAnsi="Arial" w:cs="Arial"/>
          <w:iCs/>
        </w:rPr>
        <w:t>REGIONAL CENTER</w:t>
      </w:r>
      <w:r w:rsidR="00BA39AB" w:rsidRPr="00E21D30">
        <w:rPr>
          <w:rFonts w:ascii="Arial" w:hAnsi="Arial" w:cs="Arial"/>
          <w:iCs/>
        </w:rPr>
        <w:t xml:space="preserve"> </w:t>
      </w:r>
      <w:r w:rsidRPr="00E21D30">
        <w:rPr>
          <w:rFonts w:ascii="Arial" w:hAnsi="Arial" w:cs="Arial"/>
          <w:iCs/>
        </w:rPr>
        <w:t xml:space="preserve">are reportable to HRSA. </w:t>
      </w:r>
      <w:r w:rsidR="00107836" w:rsidRPr="00107836">
        <w:rPr>
          <w:rFonts w:ascii="Arial" w:hAnsi="Arial" w:cs="Arial"/>
          <w:iCs/>
        </w:rPr>
        <w:t>REGIONAL CENTER</w:t>
      </w:r>
      <w:r w:rsidRPr="00E21D30">
        <w:rPr>
          <w:rFonts w:ascii="Arial" w:hAnsi="Arial" w:cs="Arial"/>
          <w:iCs/>
        </w:rPr>
        <w:t xml:space="preserve"> agrees to: 1. Collect a sign-in sheet or </w:t>
      </w:r>
      <w:r w:rsidR="00050282" w:rsidRPr="00E21D30">
        <w:rPr>
          <w:rFonts w:ascii="Arial" w:hAnsi="Arial" w:cs="Arial"/>
          <w:iCs/>
        </w:rPr>
        <w:t xml:space="preserve">provide an </w:t>
      </w:r>
      <w:r w:rsidRPr="00E21D30">
        <w:rPr>
          <w:rFonts w:ascii="Arial" w:hAnsi="Arial" w:cs="Arial"/>
          <w:iCs/>
        </w:rPr>
        <w:t xml:space="preserve">attendance log that includes </w:t>
      </w:r>
      <w:r w:rsidR="0027313F" w:rsidRPr="00E21D30">
        <w:rPr>
          <w:rFonts w:ascii="Arial" w:hAnsi="Arial" w:cs="Arial"/>
          <w:iCs/>
        </w:rPr>
        <w:t xml:space="preserve">A) date and title of the event and B) </w:t>
      </w:r>
      <w:r w:rsidRPr="00E21D30">
        <w:rPr>
          <w:rFonts w:ascii="Arial" w:hAnsi="Arial" w:cs="Arial"/>
          <w:iCs/>
        </w:rPr>
        <w:t xml:space="preserve">the name, credential (or </w:t>
      </w:r>
      <w:r w:rsidR="00EF062F" w:rsidRPr="00E21D30">
        <w:rPr>
          <w:rFonts w:ascii="Arial" w:hAnsi="Arial" w:cs="Arial"/>
          <w:iCs/>
        </w:rPr>
        <w:t xml:space="preserve">job </w:t>
      </w:r>
      <w:r w:rsidRPr="00E21D30">
        <w:rPr>
          <w:rFonts w:ascii="Arial" w:hAnsi="Arial" w:cs="Arial"/>
          <w:iCs/>
        </w:rPr>
        <w:t xml:space="preserve">title) </w:t>
      </w:r>
      <w:r w:rsidR="00EF062F" w:rsidRPr="00E21D30">
        <w:rPr>
          <w:rFonts w:ascii="Arial" w:hAnsi="Arial" w:cs="Arial"/>
          <w:iCs/>
        </w:rPr>
        <w:t xml:space="preserve">that identifies the health profession discipline of attendee, </w:t>
      </w:r>
      <w:r w:rsidRPr="00E21D30">
        <w:rPr>
          <w:rFonts w:ascii="Arial" w:hAnsi="Arial" w:cs="Arial"/>
          <w:iCs/>
        </w:rPr>
        <w:t xml:space="preserve">and </w:t>
      </w:r>
      <w:r w:rsidR="0050336B" w:rsidRPr="00E21D30">
        <w:rPr>
          <w:rFonts w:ascii="Arial" w:hAnsi="Arial" w:cs="Arial"/>
          <w:iCs/>
        </w:rPr>
        <w:t xml:space="preserve">c) </w:t>
      </w:r>
      <w:r w:rsidRPr="00E21D30">
        <w:rPr>
          <w:rFonts w:ascii="Arial" w:hAnsi="Arial" w:cs="Arial"/>
          <w:iCs/>
        </w:rPr>
        <w:t xml:space="preserve">employment affiliation for health professional attendees at each CE event reported in the </w:t>
      </w:r>
      <w:r w:rsidR="00E1730F" w:rsidRPr="00E21D30">
        <w:rPr>
          <w:rFonts w:ascii="Arial" w:hAnsi="Arial" w:cs="Arial"/>
          <w:iCs/>
        </w:rPr>
        <w:t xml:space="preserve">AzAHEC </w:t>
      </w:r>
      <w:r w:rsidRPr="00E21D30">
        <w:rPr>
          <w:rFonts w:ascii="Arial" w:hAnsi="Arial" w:cs="Arial"/>
          <w:iCs/>
        </w:rPr>
        <w:t xml:space="preserve">SalesForce </w:t>
      </w:r>
      <w:r w:rsidR="003D291A" w:rsidRPr="00E21D30">
        <w:rPr>
          <w:rFonts w:ascii="Arial" w:hAnsi="Arial" w:cs="Arial"/>
          <w:iCs/>
        </w:rPr>
        <w:t>datab</w:t>
      </w:r>
      <w:r w:rsidRPr="00E21D30">
        <w:rPr>
          <w:rFonts w:ascii="Arial" w:hAnsi="Arial" w:cs="Arial"/>
          <w:iCs/>
        </w:rPr>
        <w:t xml:space="preserve">ase and 2. </w:t>
      </w:r>
      <w:r w:rsidR="00326E15" w:rsidRPr="00E21D30">
        <w:rPr>
          <w:rFonts w:ascii="Arial" w:hAnsi="Arial" w:cs="Arial"/>
          <w:iCs/>
        </w:rPr>
        <w:t xml:space="preserve">collect </w:t>
      </w:r>
      <w:hyperlink w:anchor="SURVEYCE" w:history="1">
        <w:r w:rsidR="00326E15" w:rsidRPr="00E21D30">
          <w:rPr>
            <w:rStyle w:val="Hyperlink"/>
            <w:rFonts w:ascii="Arial" w:hAnsi="Arial" w:cs="Arial"/>
            <w:iCs/>
          </w:rPr>
          <w:t>evaluation surveys</w:t>
        </w:r>
        <w:r w:rsidR="007D70B4" w:rsidRPr="00E21D30">
          <w:rPr>
            <w:rStyle w:val="Hyperlink"/>
            <w:rFonts w:ascii="Arial" w:hAnsi="Arial" w:cs="Arial"/>
            <w:iCs/>
          </w:rPr>
          <w:t xml:space="preserve"> </w:t>
        </w:r>
        <w:bookmarkStart w:id="44" w:name="_Hlk111817650"/>
        <w:r w:rsidR="008C46B4" w:rsidRPr="00E21D30">
          <w:rPr>
            <w:rStyle w:val="Hyperlink"/>
            <w:rFonts w:ascii="Arial" w:hAnsi="Arial" w:cs="Arial"/>
            <w:iCs/>
          </w:rPr>
          <w:t xml:space="preserve">as shown in Section </w:t>
        </w:r>
        <w:r w:rsidR="00093B08" w:rsidRPr="00E21D30">
          <w:rPr>
            <w:rStyle w:val="Hyperlink"/>
            <w:rFonts w:ascii="Arial" w:hAnsi="Arial" w:cs="Arial"/>
            <w:iCs/>
          </w:rPr>
          <w:t>I</w:t>
        </w:r>
        <w:r w:rsidR="008C46B4" w:rsidRPr="00E21D30">
          <w:rPr>
            <w:rStyle w:val="Hyperlink"/>
            <w:rFonts w:ascii="Arial" w:hAnsi="Arial" w:cs="Arial"/>
            <w:iCs/>
          </w:rPr>
          <w:t xml:space="preserve">V </w:t>
        </w:r>
      </w:hyperlink>
      <w:bookmarkEnd w:id="44"/>
      <w:r w:rsidR="00326E15" w:rsidRPr="00E21D30">
        <w:rPr>
          <w:rFonts w:ascii="Arial" w:hAnsi="Arial" w:cs="Arial"/>
          <w:iCs/>
        </w:rPr>
        <w:t>from health professional participants who will receive credit toward professional licensure as identified in Section 3.5.</w:t>
      </w:r>
      <w:r w:rsidR="00EF062F" w:rsidRPr="00E21D30">
        <w:rPr>
          <w:rFonts w:ascii="Arial" w:hAnsi="Arial" w:cs="Arial"/>
          <w:iCs/>
        </w:rPr>
        <w:t xml:space="preserve">  </w:t>
      </w:r>
    </w:p>
    <w:p w14:paraId="26C00C24" w14:textId="62AD1C0D" w:rsidR="0013176D" w:rsidRPr="00E21D30" w:rsidRDefault="00107836" w:rsidP="00630D55">
      <w:pPr>
        <w:pStyle w:val="ListParagraph"/>
        <w:numPr>
          <w:ilvl w:val="1"/>
          <w:numId w:val="9"/>
        </w:numPr>
        <w:spacing w:after="60"/>
        <w:ind w:left="720" w:hanging="720"/>
        <w:rPr>
          <w:rFonts w:ascii="Arial" w:hAnsi="Arial" w:cs="Arial"/>
        </w:rPr>
      </w:pPr>
      <w:r w:rsidRPr="00107836">
        <w:rPr>
          <w:rFonts w:ascii="Arial" w:hAnsi="Arial" w:cs="Arial"/>
        </w:rPr>
        <w:t>REGIONAL CENTER</w:t>
      </w:r>
      <w:r w:rsidR="00164E4D" w:rsidRPr="00E21D30">
        <w:rPr>
          <w:rFonts w:ascii="Arial" w:hAnsi="Arial" w:cs="Arial"/>
        </w:rPr>
        <w:t xml:space="preserve"> may p</w:t>
      </w:r>
      <w:r w:rsidR="00ED0F39" w:rsidRPr="00E21D30">
        <w:rPr>
          <w:rFonts w:ascii="Arial" w:hAnsi="Arial" w:cs="Arial"/>
        </w:rPr>
        <w:t>artner with a third party to issue nationally recognized continuing education</w:t>
      </w:r>
      <w:r w:rsidR="009678FE" w:rsidRPr="00E21D30">
        <w:rPr>
          <w:rFonts w:ascii="Arial" w:hAnsi="Arial" w:cs="Arial"/>
        </w:rPr>
        <w:t xml:space="preserve"> certificates</w:t>
      </w:r>
      <w:r w:rsidR="00D10F31" w:rsidRPr="00E21D30">
        <w:rPr>
          <w:rFonts w:ascii="Arial" w:hAnsi="Arial" w:cs="Arial"/>
        </w:rPr>
        <w:t xml:space="preserve"> which are </w:t>
      </w:r>
      <w:r w:rsidR="00A542F4" w:rsidRPr="00E21D30">
        <w:rPr>
          <w:rFonts w:ascii="Arial" w:hAnsi="Arial" w:cs="Arial"/>
        </w:rPr>
        <w:t>provided in the</w:t>
      </w:r>
      <w:r w:rsidR="00D10F31" w:rsidRPr="00E21D30">
        <w:rPr>
          <w:rFonts w:ascii="Arial" w:hAnsi="Arial" w:cs="Arial"/>
        </w:rPr>
        <w:t xml:space="preserve"> name of a third party</w:t>
      </w:r>
      <w:r w:rsidR="00050282" w:rsidRPr="00E21D30">
        <w:rPr>
          <w:rFonts w:ascii="Arial" w:hAnsi="Arial" w:cs="Arial"/>
        </w:rPr>
        <w:t xml:space="preserve"> and/or issue locally recognized certificates of attendance/participation</w:t>
      </w:r>
      <w:r w:rsidR="000F14B4" w:rsidRPr="00E21D30">
        <w:rPr>
          <w:rFonts w:ascii="Arial" w:hAnsi="Arial" w:cs="Arial"/>
        </w:rPr>
        <w:t>.</w:t>
      </w:r>
      <w:r w:rsidR="00A542F4" w:rsidRPr="00E21D30">
        <w:rPr>
          <w:rFonts w:ascii="Arial" w:hAnsi="Arial" w:cs="Arial"/>
        </w:rPr>
        <w:t xml:space="preserve"> </w:t>
      </w:r>
      <w:bookmarkStart w:id="45" w:name="_Hlk110588105"/>
      <w:r w:rsidR="00642081" w:rsidRPr="00E21D30">
        <w:rPr>
          <w:rFonts w:ascii="Arial" w:hAnsi="Arial" w:cs="Arial"/>
        </w:rPr>
        <w:t xml:space="preserve">This category of events </w:t>
      </w:r>
      <w:r w:rsidR="00705196" w:rsidRPr="00E21D30">
        <w:rPr>
          <w:rFonts w:ascii="Arial" w:hAnsi="Arial" w:cs="Arial"/>
        </w:rPr>
        <w:t>is</w:t>
      </w:r>
      <w:r w:rsidR="00642081" w:rsidRPr="00E21D30">
        <w:rPr>
          <w:rFonts w:ascii="Arial" w:hAnsi="Arial" w:cs="Arial"/>
        </w:rPr>
        <w:t xml:space="preserve"> reported as “CONTINUING PROFESSIONAL DEVELOPMENT” in </w:t>
      </w:r>
      <w:r w:rsidR="00E1730F" w:rsidRPr="00E21D30">
        <w:rPr>
          <w:rFonts w:ascii="Arial" w:hAnsi="Arial" w:cs="Arial"/>
          <w:iCs/>
        </w:rPr>
        <w:t>the AzAHEC SalesForce database</w:t>
      </w:r>
      <w:r w:rsidR="00764F6B" w:rsidRPr="00E21D30">
        <w:rPr>
          <w:rFonts w:ascii="Arial" w:hAnsi="Arial" w:cs="Arial"/>
        </w:rPr>
        <w:t xml:space="preserve"> inclusive of health profession disciplines of participants</w:t>
      </w:r>
      <w:bookmarkEnd w:id="45"/>
      <w:r w:rsidR="008228A0" w:rsidRPr="00E21D30">
        <w:rPr>
          <w:rFonts w:ascii="Arial" w:hAnsi="Arial" w:cs="Arial"/>
        </w:rPr>
        <w:t>. Health professional participants of continuing professional development events are included toward the recruitment count of health professionals in objective 3.5. However, evaluations for this activity are not collected by AzAHEC and evaluation outcomes are not reported to HRSA</w:t>
      </w:r>
      <w:r w:rsidR="00764F6B" w:rsidRPr="00E21D30">
        <w:rPr>
          <w:rFonts w:ascii="Arial" w:hAnsi="Arial" w:cs="Arial"/>
        </w:rPr>
        <w:t>.</w:t>
      </w:r>
    </w:p>
    <w:p w14:paraId="0D2D118C" w14:textId="49E24EB5" w:rsidR="0013176D" w:rsidRPr="00E21D30" w:rsidRDefault="00D10F31" w:rsidP="00630D55">
      <w:pPr>
        <w:pStyle w:val="ListParagraph"/>
        <w:numPr>
          <w:ilvl w:val="1"/>
          <w:numId w:val="9"/>
        </w:numPr>
        <w:spacing w:after="60"/>
        <w:ind w:left="720" w:hanging="720"/>
        <w:rPr>
          <w:rFonts w:ascii="Arial" w:hAnsi="Arial" w:cs="Arial"/>
        </w:rPr>
      </w:pPr>
      <w:r w:rsidRPr="00E21D30">
        <w:rPr>
          <w:rFonts w:ascii="Arial" w:eastAsiaTheme="minorHAnsi" w:hAnsi="Arial" w:cs="Arial"/>
        </w:rPr>
        <w:t xml:space="preserve">All continuing education and </w:t>
      </w:r>
      <w:r w:rsidR="00050282" w:rsidRPr="00E21D30">
        <w:rPr>
          <w:rFonts w:ascii="Arial" w:eastAsiaTheme="minorHAnsi" w:hAnsi="Arial" w:cs="Arial"/>
        </w:rPr>
        <w:t xml:space="preserve">continuing </w:t>
      </w:r>
      <w:r w:rsidRPr="00E21D30">
        <w:rPr>
          <w:rFonts w:ascii="Arial" w:eastAsiaTheme="minorHAnsi" w:hAnsi="Arial" w:cs="Arial"/>
        </w:rPr>
        <w:t xml:space="preserve">professional development participants must be entered in </w:t>
      </w:r>
      <w:r w:rsidR="00E1730F" w:rsidRPr="00E21D30">
        <w:rPr>
          <w:rFonts w:ascii="Arial" w:hAnsi="Arial" w:cs="Arial"/>
          <w:iCs/>
        </w:rPr>
        <w:t>the AzAHEC SalesForce database</w:t>
      </w:r>
      <w:r w:rsidRPr="00E21D30">
        <w:rPr>
          <w:rFonts w:ascii="Arial" w:eastAsiaTheme="minorHAnsi" w:hAnsi="Arial" w:cs="Arial"/>
        </w:rPr>
        <w:t xml:space="preserve"> </w:t>
      </w:r>
      <w:r w:rsidR="004663B4" w:rsidRPr="00E21D30">
        <w:rPr>
          <w:rFonts w:ascii="Arial" w:eastAsiaTheme="minorHAnsi" w:hAnsi="Arial" w:cs="Arial"/>
        </w:rPr>
        <w:t>no</w:t>
      </w:r>
      <w:r w:rsidRPr="00E21D30">
        <w:rPr>
          <w:rFonts w:ascii="Arial" w:eastAsiaTheme="minorHAnsi" w:hAnsi="Arial" w:cs="Arial"/>
        </w:rPr>
        <w:t xml:space="preserve"> later than </w:t>
      </w:r>
      <w:r w:rsidR="0089337F" w:rsidRPr="00E21D30">
        <w:rPr>
          <w:rFonts w:ascii="Arial" w:eastAsiaTheme="minorHAnsi" w:hAnsi="Arial" w:cs="Arial"/>
        </w:rPr>
        <w:t>1</w:t>
      </w:r>
      <w:r w:rsidRPr="00E21D30">
        <w:rPr>
          <w:rFonts w:ascii="Arial" w:eastAsiaTheme="minorHAnsi" w:hAnsi="Arial" w:cs="Arial"/>
        </w:rPr>
        <w:t xml:space="preserve">0 days from the start date of the training date and not later than </w:t>
      </w:r>
      <w:r w:rsidR="00260EC8">
        <w:rPr>
          <w:rFonts w:ascii="Arial" w:eastAsiaTheme="minorHAnsi" w:hAnsi="Arial" w:cs="Arial"/>
        </w:rPr>
        <w:t>June 10, 2026</w:t>
      </w:r>
      <w:r w:rsidRPr="00E21D30">
        <w:rPr>
          <w:rFonts w:ascii="Arial" w:eastAsiaTheme="minorHAnsi" w:hAnsi="Arial" w:cs="Arial"/>
        </w:rPr>
        <w:t xml:space="preserve">, whichever may occur first. </w:t>
      </w:r>
      <w:r w:rsidR="004538A3" w:rsidRPr="00E21D30">
        <w:rPr>
          <w:rFonts w:ascii="Arial" w:eastAsiaTheme="minorHAnsi" w:hAnsi="Arial" w:cs="Arial"/>
        </w:rPr>
        <w:t xml:space="preserve">Participation in </w:t>
      </w:r>
      <w:r w:rsidR="00154C39" w:rsidRPr="00E21D30">
        <w:rPr>
          <w:rFonts w:ascii="Arial" w:eastAsiaTheme="minorHAnsi" w:hAnsi="Arial" w:cs="Arial"/>
        </w:rPr>
        <w:t xml:space="preserve">either continuing education or continuing professional development activities which are </w:t>
      </w:r>
      <w:r w:rsidR="004538A3" w:rsidRPr="00E21D30">
        <w:rPr>
          <w:rFonts w:ascii="Arial" w:eastAsiaTheme="minorHAnsi" w:hAnsi="Arial" w:cs="Arial"/>
        </w:rPr>
        <w:t>c</w:t>
      </w:r>
      <w:r w:rsidR="000D1DF9" w:rsidRPr="00E21D30">
        <w:rPr>
          <w:rFonts w:ascii="Arial" w:eastAsiaTheme="minorHAnsi" w:hAnsi="Arial" w:cs="Arial"/>
        </w:rPr>
        <w:t>ontinuous</w:t>
      </w:r>
      <w:r w:rsidR="00EA449C" w:rsidRPr="00E21D30">
        <w:rPr>
          <w:rFonts w:ascii="Arial" w:eastAsiaTheme="minorHAnsi" w:hAnsi="Arial" w:cs="Arial"/>
        </w:rPr>
        <w:t>ly offered</w:t>
      </w:r>
      <w:r w:rsidR="000D1DF9" w:rsidRPr="00E21D30">
        <w:rPr>
          <w:rFonts w:ascii="Arial" w:eastAsiaTheme="minorHAnsi" w:hAnsi="Arial" w:cs="Arial"/>
        </w:rPr>
        <w:t xml:space="preserve"> asynchronous </w:t>
      </w:r>
      <w:r w:rsidR="00EC25BA" w:rsidRPr="00E21D30">
        <w:rPr>
          <w:rFonts w:ascii="Arial" w:eastAsiaTheme="minorHAnsi" w:hAnsi="Arial" w:cs="Arial"/>
        </w:rPr>
        <w:t xml:space="preserve">webinars </w:t>
      </w:r>
      <w:r w:rsidR="000D1DF9" w:rsidRPr="00E21D30">
        <w:rPr>
          <w:rFonts w:ascii="Arial" w:eastAsiaTheme="minorHAnsi" w:hAnsi="Arial" w:cs="Arial"/>
        </w:rPr>
        <w:t xml:space="preserve">should be entered not more </w:t>
      </w:r>
      <w:r w:rsidR="0027313F" w:rsidRPr="00E21D30">
        <w:rPr>
          <w:rFonts w:ascii="Arial" w:eastAsiaTheme="minorHAnsi" w:hAnsi="Arial" w:cs="Arial"/>
        </w:rPr>
        <w:t>than once per month</w:t>
      </w:r>
      <w:r w:rsidR="000D1DF9" w:rsidRPr="00E21D30">
        <w:rPr>
          <w:rFonts w:ascii="Arial" w:eastAsiaTheme="minorHAnsi" w:hAnsi="Arial" w:cs="Arial"/>
        </w:rPr>
        <w:t xml:space="preserve">. </w:t>
      </w:r>
      <w:r w:rsidR="0027313F" w:rsidRPr="00E21D30">
        <w:rPr>
          <w:rFonts w:ascii="Arial" w:eastAsiaTheme="minorHAnsi" w:hAnsi="Arial" w:cs="Arial"/>
        </w:rPr>
        <w:t>Conferences or events that offer multiple lectures with individual credit opportunities for each session can be entered as individual events</w:t>
      </w:r>
      <w:r w:rsidR="00154C39" w:rsidRPr="00E21D30">
        <w:rPr>
          <w:rFonts w:ascii="Arial" w:eastAsiaTheme="minorHAnsi" w:hAnsi="Arial" w:cs="Arial"/>
        </w:rPr>
        <w:t>.</w:t>
      </w:r>
      <w:bookmarkStart w:id="46" w:name="_Hlk110267877"/>
      <w:bookmarkStart w:id="47" w:name="_Hlk110268419"/>
    </w:p>
    <w:p w14:paraId="3EE2F862" w14:textId="5201C8B4" w:rsidR="0013176D" w:rsidRPr="00E21D30" w:rsidRDefault="00107836" w:rsidP="00630D55">
      <w:pPr>
        <w:pStyle w:val="ListParagraph"/>
        <w:numPr>
          <w:ilvl w:val="1"/>
          <w:numId w:val="9"/>
        </w:numPr>
        <w:spacing w:after="60"/>
        <w:ind w:left="720" w:hanging="720"/>
        <w:rPr>
          <w:rFonts w:ascii="Arial" w:hAnsi="Arial" w:cs="Arial"/>
        </w:rPr>
      </w:pPr>
      <w:r w:rsidRPr="00107836">
        <w:rPr>
          <w:rFonts w:ascii="Arial" w:hAnsi="Arial" w:cs="Arial"/>
        </w:rPr>
        <w:t>REGIONAL CENTER</w:t>
      </w:r>
      <w:r w:rsidR="00B813C3" w:rsidRPr="00E21D30">
        <w:rPr>
          <w:rFonts w:ascii="Arial" w:hAnsi="Arial" w:cs="Arial"/>
        </w:rPr>
        <w:t xml:space="preserve"> agrees they will not charge any trainee for any continuing education or professional development activity that is directly arranged by that center and is reported to AzAHEC. Exceptions must be requested by the Regional Center and approved by the </w:t>
      </w:r>
      <w:r w:rsidR="00550D5B" w:rsidRPr="00E21D30">
        <w:rPr>
          <w:rFonts w:ascii="Arial" w:hAnsi="Arial" w:cs="Arial"/>
        </w:rPr>
        <w:t>AzAHEC Program Office</w:t>
      </w:r>
      <w:r w:rsidR="00B813C3" w:rsidRPr="00E21D30">
        <w:rPr>
          <w:rFonts w:ascii="Arial" w:hAnsi="Arial" w:cs="Arial"/>
        </w:rPr>
        <w:t xml:space="preserve"> in advance of the activity. </w:t>
      </w:r>
      <w:bookmarkEnd w:id="46"/>
    </w:p>
    <w:p w14:paraId="719630A8" w14:textId="4C60A9F4" w:rsidR="0013176D" w:rsidRDefault="00107836" w:rsidP="00630D55">
      <w:pPr>
        <w:pStyle w:val="ListParagraph"/>
        <w:numPr>
          <w:ilvl w:val="1"/>
          <w:numId w:val="9"/>
        </w:numPr>
        <w:spacing w:after="60"/>
        <w:ind w:left="720" w:hanging="720"/>
        <w:rPr>
          <w:rFonts w:ascii="Arial" w:hAnsi="Arial" w:cs="Arial"/>
        </w:rPr>
      </w:pPr>
      <w:r w:rsidRPr="00107836">
        <w:rPr>
          <w:rFonts w:ascii="Arial" w:hAnsi="Arial" w:cs="Arial"/>
        </w:rPr>
        <w:t>REGIONAL CENTER</w:t>
      </w:r>
      <w:r w:rsidR="00B813C3" w:rsidRPr="00E21D30">
        <w:rPr>
          <w:rFonts w:ascii="Arial" w:hAnsi="Arial" w:cs="Arial"/>
        </w:rPr>
        <w:t xml:space="preserve"> agrees they will not report any continuing education or professional development activity to AzAHEC </w:t>
      </w:r>
      <w:r w:rsidR="0067604E" w:rsidRPr="00E21D30">
        <w:rPr>
          <w:rFonts w:ascii="Arial" w:hAnsi="Arial" w:cs="Arial"/>
        </w:rPr>
        <w:t>which they will also report</w:t>
      </w:r>
      <w:r w:rsidR="00B813C3" w:rsidRPr="00E21D30">
        <w:rPr>
          <w:rFonts w:ascii="Arial" w:hAnsi="Arial" w:cs="Arial"/>
        </w:rPr>
        <w:t xml:space="preserve"> to any other funding source</w:t>
      </w:r>
      <w:r w:rsidR="0035416C" w:rsidRPr="00E21D30">
        <w:rPr>
          <w:rFonts w:ascii="Arial" w:hAnsi="Arial" w:cs="Arial"/>
        </w:rPr>
        <w:t xml:space="preserve">. </w:t>
      </w:r>
      <w:r w:rsidR="00B813C3" w:rsidRPr="00E21D30">
        <w:rPr>
          <w:rFonts w:ascii="Arial" w:hAnsi="Arial" w:cs="Arial"/>
        </w:rPr>
        <w:t xml:space="preserve">Exceptions must be requested by the Regional Center and approved by the </w:t>
      </w:r>
      <w:r w:rsidR="00550D5B" w:rsidRPr="00E21D30">
        <w:rPr>
          <w:rFonts w:ascii="Arial" w:hAnsi="Arial" w:cs="Arial"/>
        </w:rPr>
        <w:t>AzAHEC Program Office</w:t>
      </w:r>
      <w:r w:rsidR="00B813C3" w:rsidRPr="00E21D30">
        <w:rPr>
          <w:rFonts w:ascii="Arial" w:hAnsi="Arial" w:cs="Arial"/>
        </w:rPr>
        <w:t xml:space="preserve"> in advance of the activity.</w:t>
      </w:r>
      <w:bookmarkEnd w:id="47"/>
    </w:p>
    <w:p w14:paraId="65187C5D" w14:textId="71257F3F" w:rsidR="007A2A3E" w:rsidRPr="00E21D30" w:rsidRDefault="00107836" w:rsidP="00630D55">
      <w:pPr>
        <w:pStyle w:val="ListParagraph"/>
        <w:numPr>
          <w:ilvl w:val="1"/>
          <w:numId w:val="9"/>
        </w:numPr>
        <w:spacing w:after="60"/>
        <w:ind w:left="720" w:hanging="720"/>
        <w:rPr>
          <w:rFonts w:ascii="Arial" w:hAnsi="Arial" w:cs="Arial"/>
        </w:rPr>
      </w:pPr>
      <w:r w:rsidRPr="00107836">
        <w:rPr>
          <w:rFonts w:ascii="Arial" w:hAnsi="Arial" w:cs="Arial"/>
        </w:rPr>
        <w:lastRenderedPageBreak/>
        <w:t>REGIONAL CENTER</w:t>
      </w:r>
      <w:r w:rsidR="00433D2B" w:rsidRPr="00433D2B">
        <w:rPr>
          <w:rFonts w:ascii="Arial" w:hAnsi="Arial" w:cs="Arial"/>
        </w:rPr>
        <w:t xml:space="preserve"> agrees that charging of an</w:t>
      </w:r>
      <w:r w:rsidR="00260EC8">
        <w:rPr>
          <w:rFonts w:ascii="Arial" w:hAnsi="Arial" w:cs="Arial"/>
        </w:rPr>
        <w:t>y</w:t>
      </w:r>
      <w:r w:rsidR="00433D2B" w:rsidRPr="00433D2B">
        <w:rPr>
          <w:rFonts w:ascii="Arial" w:hAnsi="Arial" w:cs="Arial"/>
        </w:rPr>
        <w:t xml:space="preserve"> costs, including but not limited to tuition, registration, software or course fees to continuing educations participants reported to AzAHEC or to a third party, or reporting of continuing education participants to AzAHEC and a third party may result in contract termination.</w:t>
      </w:r>
    </w:p>
    <w:p w14:paraId="608E191C" w14:textId="2E2F5F8D" w:rsidR="00D516A7" w:rsidRPr="00E21D30" w:rsidRDefault="00107836" w:rsidP="00630D55">
      <w:pPr>
        <w:pStyle w:val="ListParagraph"/>
        <w:numPr>
          <w:ilvl w:val="1"/>
          <w:numId w:val="9"/>
        </w:numPr>
        <w:spacing w:after="60"/>
        <w:ind w:left="720" w:hanging="720"/>
        <w:rPr>
          <w:rFonts w:ascii="Arial" w:hAnsi="Arial" w:cs="Arial"/>
        </w:rPr>
      </w:pPr>
      <w:r w:rsidRPr="00107836">
        <w:rPr>
          <w:rFonts w:ascii="Arial" w:hAnsi="Arial" w:cs="Arial"/>
          <w:iCs/>
        </w:rPr>
        <w:t>REGIONAL CENTER</w:t>
      </w:r>
      <w:r w:rsidR="00015112" w:rsidRPr="00E21D30">
        <w:rPr>
          <w:rFonts w:ascii="Arial" w:hAnsi="Arial" w:cs="Arial"/>
          <w:iCs/>
        </w:rPr>
        <w:t xml:space="preserve"> may recruit </w:t>
      </w:r>
      <w:r w:rsidR="00015112" w:rsidRPr="00E21D30">
        <w:rPr>
          <w:rFonts w:ascii="Arial" w:hAnsi="Arial" w:cs="Arial"/>
        </w:rPr>
        <w:t>community members not</w:t>
      </w:r>
      <w:r w:rsidR="00D516A7" w:rsidRPr="00E21D30">
        <w:rPr>
          <w:rFonts w:ascii="Arial" w:hAnsi="Arial" w:cs="Arial"/>
        </w:rPr>
        <w:t xml:space="preserve"> </w:t>
      </w:r>
      <w:r w:rsidR="00015112" w:rsidRPr="00E21D30">
        <w:rPr>
          <w:rFonts w:ascii="Arial" w:hAnsi="Arial" w:cs="Arial"/>
        </w:rPr>
        <w:t>employed</w:t>
      </w:r>
      <w:r w:rsidR="00D96AD8" w:rsidRPr="00E21D30">
        <w:rPr>
          <w:rFonts w:ascii="Arial" w:hAnsi="Arial" w:cs="Arial"/>
        </w:rPr>
        <w:t xml:space="preserve"> or qualified for employm</w:t>
      </w:r>
      <w:r w:rsidR="00164E4D" w:rsidRPr="00E21D30">
        <w:rPr>
          <w:rFonts w:ascii="Arial" w:hAnsi="Arial" w:cs="Arial"/>
        </w:rPr>
        <w:t>e</w:t>
      </w:r>
      <w:r w:rsidR="00D96AD8" w:rsidRPr="00E21D30">
        <w:rPr>
          <w:rFonts w:ascii="Arial" w:hAnsi="Arial" w:cs="Arial"/>
        </w:rPr>
        <w:t>nt</w:t>
      </w:r>
      <w:r w:rsidR="00015112" w:rsidRPr="00E21D30">
        <w:rPr>
          <w:rFonts w:ascii="Arial" w:hAnsi="Arial" w:cs="Arial"/>
        </w:rPr>
        <w:t xml:space="preserve"> as a health professional to participate in health-related events</w:t>
      </w:r>
      <w:r w:rsidR="00782BE5" w:rsidRPr="00E21D30">
        <w:rPr>
          <w:rFonts w:ascii="Arial" w:hAnsi="Arial" w:cs="Arial"/>
        </w:rPr>
        <w:t xml:space="preserve"> under the category of “</w:t>
      </w:r>
      <w:r w:rsidR="00EE7CC6" w:rsidRPr="00E21D30">
        <w:rPr>
          <w:rFonts w:ascii="Arial" w:hAnsi="Arial" w:cs="Arial"/>
        </w:rPr>
        <w:t>Community Education/Outreach Event</w:t>
      </w:r>
      <w:r w:rsidR="0035416C" w:rsidRPr="00E21D30">
        <w:rPr>
          <w:rFonts w:ascii="Arial" w:hAnsi="Arial" w:cs="Arial"/>
        </w:rPr>
        <w:t>.”</w:t>
      </w:r>
      <w:r w:rsidR="00782BE5" w:rsidRPr="00E21D30">
        <w:rPr>
          <w:rFonts w:ascii="Arial" w:hAnsi="Arial" w:cs="Arial"/>
        </w:rPr>
        <w:t xml:space="preserve"> </w:t>
      </w:r>
      <w:r w:rsidR="00015112" w:rsidRPr="00E21D30">
        <w:rPr>
          <w:rFonts w:ascii="Arial" w:hAnsi="Arial" w:cs="Arial"/>
        </w:rPr>
        <w:t xml:space="preserve"> If offered, information regarding this participation must be entered in the Dat</w:t>
      </w:r>
      <w:r w:rsidR="00164E4D" w:rsidRPr="00E21D30">
        <w:rPr>
          <w:rFonts w:ascii="Arial" w:hAnsi="Arial" w:cs="Arial"/>
        </w:rPr>
        <w:t>a</w:t>
      </w:r>
      <w:r w:rsidR="00015112" w:rsidRPr="00E21D30">
        <w:rPr>
          <w:rFonts w:ascii="Arial" w:hAnsi="Arial" w:cs="Arial"/>
        </w:rPr>
        <w:t xml:space="preserve"> Base not later than 10 days from the </w:t>
      </w:r>
      <w:r w:rsidR="0089337F" w:rsidRPr="00E21D30">
        <w:rPr>
          <w:rFonts w:ascii="Arial" w:hAnsi="Arial" w:cs="Arial"/>
        </w:rPr>
        <w:t xml:space="preserve">start </w:t>
      </w:r>
      <w:r w:rsidR="00015112" w:rsidRPr="00E21D30">
        <w:rPr>
          <w:rFonts w:ascii="Arial" w:hAnsi="Arial" w:cs="Arial"/>
        </w:rPr>
        <w:t>date of the activity</w:t>
      </w:r>
      <w:r w:rsidR="0089337F" w:rsidRPr="00E21D30">
        <w:rPr>
          <w:rFonts w:ascii="Arial" w:hAnsi="Arial" w:cs="Arial"/>
        </w:rPr>
        <w:t xml:space="preserve"> or </w:t>
      </w:r>
      <w:r w:rsidR="00260EC8">
        <w:rPr>
          <w:rFonts w:ascii="Arial" w:hAnsi="Arial" w:cs="Arial"/>
        </w:rPr>
        <w:t>June 10, 2026</w:t>
      </w:r>
      <w:r w:rsidR="0089337F" w:rsidRPr="00E21D30">
        <w:rPr>
          <w:rFonts w:ascii="Arial" w:hAnsi="Arial" w:cs="Arial"/>
        </w:rPr>
        <w:t>, whichever occurs first</w:t>
      </w:r>
      <w:r w:rsidR="00015112" w:rsidRPr="00E21D30">
        <w:rPr>
          <w:rFonts w:ascii="Arial" w:hAnsi="Arial" w:cs="Arial"/>
        </w:rPr>
        <w:t xml:space="preserve">. Collected information may include the </w:t>
      </w:r>
      <w:r w:rsidR="004663B4" w:rsidRPr="00E21D30">
        <w:rPr>
          <w:rFonts w:ascii="Arial" w:hAnsi="Arial" w:cs="Arial"/>
        </w:rPr>
        <w:t>names</w:t>
      </w:r>
      <w:r w:rsidR="00015112" w:rsidRPr="00E21D30">
        <w:rPr>
          <w:rFonts w:ascii="Arial" w:hAnsi="Arial" w:cs="Arial"/>
        </w:rPr>
        <w:t xml:space="preserve"> and demographics of the participants</w:t>
      </w:r>
      <w:r w:rsidR="00F02686" w:rsidRPr="00E21D30">
        <w:rPr>
          <w:rFonts w:ascii="Arial" w:hAnsi="Arial" w:cs="Arial"/>
        </w:rPr>
        <w:t xml:space="preserve">. </w:t>
      </w:r>
      <w:r w:rsidR="004663B4" w:rsidRPr="00E21D30">
        <w:rPr>
          <w:rFonts w:ascii="Arial" w:hAnsi="Arial" w:cs="Arial"/>
        </w:rPr>
        <w:t>This</w:t>
      </w:r>
      <w:r w:rsidR="00015112" w:rsidRPr="00E21D30">
        <w:rPr>
          <w:rFonts w:ascii="Arial" w:hAnsi="Arial" w:cs="Arial"/>
        </w:rPr>
        <w:t xml:space="preserve"> data </w:t>
      </w:r>
      <w:r w:rsidR="004663B4" w:rsidRPr="00E21D30">
        <w:rPr>
          <w:rFonts w:ascii="Arial" w:hAnsi="Arial" w:cs="Arial"/>
        </w:rPr>
        <w:t>is</w:t>
      </w:r>
      <w:r w:rsidR="00015112" w:rsidRPr="00E21D30">
        <w:rPr>
          <w:rFonts w:ascii="Arial" w:hAnsi="Arial" w:cs="Arial"/>
        </w:rPr>
        <w:t xml:space="preserve"> reported to the State of Arizona but is not reportable to HRSA.</w:t>
      </w:r>
    </w:p>
    <w:p w14:paraId="4799F15A" w14:textId="77777777" w:rsidR="006A1C51" w:rsidRPr="00E21D30" w:rsidRDefault="006A1C51" w:rsidP="006A1C51">
      <w:pPr>
        <w:pStyle w:val="ListParagraph"/>
        <w:spacing w:after="60"/>
        <w:rPr>
          <w:rFonts w:ascii="Arial" w:hAnsi="Arial" w:cs="Arial"/>
        </w:rPr>
      </w:pPr>
    </w:p>
    <w:p w14:paraId="049596C5" w14:textId="18A4FE2C" w:rsidR="00015112" w:rsidRPr="00E21D30" w:rsidRDefault="00015112" w:rsidP="001A0D42">
      <w:pPr>
        <w:spacing w:after="60" w:line="276" w:lineRule="auto"/>
        <w:rPr>
          <w:rFonts w:ascii="Arial" w:hAnsi="Arial" w:cs="Arial"/>
          <w:bCs/>
        </w:rPr>
      </w:pPr>
      <w:r w:rsidRPr="00E21D30">
        <w:rPr>
          <w:rFonts w:ascii="Arial" w:hAnsi="Arial" w:cs="Arial"/>
          <w:b/>
        </w:rPr>
        <w:t>Objective 4</w:t>
      </w:r>
      <w:r w:rsidRPr="00E21D30">
        <w:rPr>
          <w:rFonts w:ascii="Arial" w:hAnsi="Arial" w:cs="Arial"/>
        </w:rPr>
        <w:t xml:space="preserve">: </w:t>
      </w:r>
      <w:r w:rsidR="00107836" w:rsidRPr="00107836">
        <w:rPr>
          <w:rFonts w:ascii="Arial" w:hAnsi="Arial" w:cs="Arial"/>
          <w:bCs/>
        </w:rPr>
        <w:t>REGIONAL CENTER</w:t>
      </w:r>
      <w:r w:rsidRPr="00E21D30">
        <w:rPr>
          <w:rFonts w:ascii="Arial" w:hAnsi="Arial" w:cs="Arial"/>
          <w:bCs/>
        </w:rPr>
        <w:t xml:space="preserve"> agrees to collaborate with </w:t>
      </w:r>
      <w:r w:rsidR="00443AA3" w:rsidRPr="00E21D30">
        <w:rPr>
          <w:rFonts w:ascii="Arial" w:hAnsi="Arial" w:cs="Arial"/>
          <w:bCs/>
        </w:rPr>
        <w:t>the AzAHEC Program Office</w:t>
      </w:r>
      <w:r w:rsidRPr="00E21D30">
        <w:rPr>
          <w:rFonts w:ascii="Arial" w:hAnsi="Arial" w:cs="Arial"/>
          <w:bCs/>
        </w:rPr>
        <w:t xml:space="preserve"> and </w:t>
      </w:r>
      <w:r w:rsidR="000B416D" w:rsidRPr="00E21D30">
        <w:rPr>
          <w:rFonts w:ascii="Arial" w:hAnsi="Arial" w:cs="Arial"/>
          <w:bCs/>
        </w:rPr>
        <w:t xml:space="preserve">other </w:t>
      </w:r>
      <w:r w:rsidRPr="00E21D30">
        <w:rPr>
          <w:rFonts w:ascii="Arial" w:hAnsi="Arial" w:cs="Arial"/>
          <w:bCs/>
        </w:rPr>
        <w:t>regional centers to maintain, develop and enhance effective current and future strategic partnerships to implement, advance, and sustain the work of the AzAHEC program activities as follows:</w:t>
      </w:r>
    </w:p>
    <w:p w14:paraId="308A987D" w14:textId="7082A558" w:rsidR="00015112" w:rsidRPr="00E21D30" w:rsidRDefault="00015112" w:rsidP="001A0D42">
      <w:pPr>
        <w:spacing w:after="60" w:line="276" w:lineRule="auto"/>
        <w:ind w:left="720" w:hanging="720"/>
        <w:rPr>
          <w:rFonts w:ascii="Arial" w:hAnsi="Arial" w:cs="Arial"/>
        </w:rPr>
      </w:pPr>
      <w:r w:rsidRPr="00E21D30">
        <w:rPr>
          <w:rFonts w:ascii="Arial" w:hAnsi="Arial" w:cs="Arial"/>
        </w:rPr>
        <w:t xml:space="preserve">4.1 </w:t>
      </w:r>
      <w:r w:rsidRPr="00E21D30">
        <w:rPr>
          <w:rFonts w:ascii="Arial" w:hAnsi="Arial" w:cs="Arial"/>
        </w:rPr>
        <w:tab/>
      </w:r>
      <w:r w:rsidR="009C28DE" w:rsidRPr="00E21D30">
        <w:rPr>
          <w:rFonts w:ascii="Arial" w:hAnsi="Arial" w:cs="Arial"/>
        </w:rPr>
        <w:t>I</w:t>
      </w:r>
      <w:r w:rsidRPr="00E21D30">
        <w:rPr>
          <w:rFonts w:ascii="Arial" w:hAnsi="Arial" w:cs="Arial"/>
        </w:rPr>
        <w:t>dentify priorities and obtain strategic networks to achieve identified workplan objectives</w:t>
      </w:r>
      <w:bookmarkStart w:id="48" w:name="_Hlk80798691"/>
      <w:r w:rsidR="00F02686" w:rsidRPr="00E21D30">
        <w:rPr>
          <w:rFonts w:ascii="Arial" w:hAnsi="Arial" w:cs="Arial"/>
        </w:rPr>
        <w:t xml:space="preserve">. </w:t>
      </w:r>
      <w:r w:rsidR="00107836" w:rsidRPr="00107836">
        <w:rPr>
          <w:rFonts w:ascii="Arial" w:hAnsi="Arial" w:cs="Arial"/>
        </w:rPr>
        <w:t>REGIONAL CENTER</w:t>
      </w:r>
      <w:r w:rsidRPr="00E21D30">
        <w:rPr>
          <w:rFonts w:ascii="Arial" w:hAnsi="Arial" w:cs="Arial"/>
        </w:rPr>
        <w:t xml:space="preserve"> will submit </w:t>
      </w:r>
      <w:r w:rsidR="00A947DB" w:rsidRPr="00E21D30">
        <w:rPr>
          <w:rFonts w:ascii="Arial" w:hAnsi="Arial" w:cs="Arial"/>
        </w:rPr>
        <w:t xml:space="preserve">copies of </w:t>
      </w:r>
      <w:r w:rsidR="007C7011" w:rsidRPr="00E21D30">
        <w:rPr>
          <w:rFonts w:ascii="Arial" w:hAnsi="Arial" w:cs="Arial"/>
        </w:rPr>
        <w:t>f</w:t>
      </w:r>
      <w:r w:rsidRPr="00E21D30">
        <w:rPr>
          <w:rFonts w:ascii="Arial" w:hAnsi="Arial" w:cs="Arial"/>
        </w:rPr>
        <w:t xml:space="preserve">ormal clinical affiliation agreements as required by </w:t>
      </w:r>
      <w:r w:rsidR="003B71CF" w:rsidRPr="00E21D30">
        <w:rPr>
          <w:rFonts w:ascii="Arial" w:hAnsi="Arial" w:cs="Arial"/>
        </w:rPr>
        <w:t xml:space="preserve">the </w:t>
      </w:r>
      <w:r w:rsidRPr="00E21D30">
        <w:rPr>
          <w:rFonts w:ascii="Arial" w:hAnsi="Arial" w:cs="Arial"/>
        </w:rPr>
        <w:t>UA, ASU and NAU</w:t>
      </w:r>
      <w:bookmarkEnd w:id="48"/>
      <w:r w:rsidR="00F02686" w:rsidRPr="00E21D30">
        <w:rPr>
          <w:rFonts w:ascii="Arial" w:hAnsi="Arial" w:cs="Arial"/>
        </w:rPr>
        <w:t xml:space="preserve">. </w:t>
      </w:r>
      <w:r w:rsidR="00107836" w:rsidRPr="00107836">
        <w:rPr>
          <w:rFonts w:ascii="Arial" w:hAnsi="Arial" w:cs="Arial"/>
        </w:rPr>
        <w:t>REGIONAL CENTER</w:t>
      </w:r>
      <w:r w:rsidRPr="00E21D30">
        <w:rPr>
          <w:rFonts w:ascii="Arial" w:hAnsi="Arial" w:cs="Arial"/>
        </w:rPr>
        <w:t xml:space="preserve"> will create Memos of Understanding</w:t>
      </w:r>
      <w:r w:rsidR="00C36B9A" w:rsidRPr="00E21D30">
        <w:rPr>
          <w:rFonts w:ascii="Arial" w:hAnsi="Arial" w:cs="Arial"/>
        </w:rPr>
        <w:t xml:space="preserve"> (MOUs)</w:t>
      </w:r>
      <w:r w:rsidRPr="00E21D30">
        <w:rPr>
          <w:rFonts w:ascii="Arial" w:hAnsi="Arial" w:cs="Arial"/>
        </w:rPr>
        <w:t xml:space="preserve"> with strategic partners as identified on center work plan instructions.</w:t>
      </w:r>
    </w:p>
    <w:p w14:paraId="3B1724FF" w14:textId="2EEDF468" w:rsidR="004E69C8" w:rsidRPr="00E21D30" w:rsidRDefault="00015112" w:rsidP="004E69C8">
      <w:pPr>
        <w:spacing w:line="276" w:lineRule="auto"/>
        <w:ind w:left="720" w:hanging="720"/>
        <w:rPr>
          <w:rFonts w:ascii="Arial" w:hAnsi="Arial" w:cs="Arial"/>
        </w:rPr>
      </w:pPr>
      <w:r w:rsidRPr="00E21D30">
        <w:rPr>
          <w:rFonts w:ascii="Arial" w:hAnsi="Arial" w:cs="Arial"/>
        </w:rPr>
        <w:t>4.2</w:t>
      </w:r>
      <w:r w:rsidR="009C28DE" w:rsidRPr="00E21D30">
        <w:rPr>
          <w:rFonts w:ascii="Arial" w:hAnsi="Arial" w:cs="Arial"/>
        </w:rPr>
        <w:tab/>
      </w:r>
      <w:r w:rsidR="004C0040" w:rsidRPr="00E21D30">
        <w:rPr>
          <w:rFonts w:ascii="Arial" w:hAnsi="Arial" w:cs="Arial"/>
        </w:rPr>
        <w:t xml:space="preserve">Utilize </w:t>
      </w:r>
      <w:r w:rsidR="00E1730F" w:rsidRPr="00E21D30">
        <w:rPr>
          <w:rFonts w:ascii="Arial" w:hAnsi="Arial" w:cs="Arial"/>
          <w:iCs/>
        </w:rPr>
        <w:t>the AzAHEC SalesForce database</w:t>
      </w:r>
      <w:r w:rsidR="00942CD1" w:rsidRPr="00E21D30">
        <w:rPr>
          <w:rFonts w:ascii="Arial" w:hAnsi="Arial" w:cs="Arial"/>
        </w:rPr>
        <w:t xml:space="preserve"> to</w:t>
      </w:r>
      <w:r w:rsidRPr="00E21D30">
        <w:rPr>
          <w:rFonts w:ascii="Arial" w:hAnsi="Arial" w:cs="Arial"/>
        </w:rPr>
        <w:t xml:space="preserve"> report on activities that</w:t>
      </w:r>
      <w:r w:rsidR="00090357" w:rsidRPr="00E21D30">
        <w:rPr>
          <w:rFonts w:ascii="Arial" w:hAnsi="Arial" w:cs="Arial"/>
        </w:rPr>
        <w:t xml:space="preserve"> </w:t>
      </w:r>
      <w:r w:rsidRPr="00E21D30">
        <w:rPr>
          <w:rFonts w:ascii="Arial" w:hAnsi="Arial" w:cs="Arial"/>
        </w:rPr>
        <w:t xml:space="preserve">provide and coordinate field placements in </w:t>
      </w:r>
      <w:r w:rsidR="00F36042">
        <w:rPr>
          <w:rFonts w:ascii="Arial" w:hAnsi="Arial" w:cs="Arial"/>
        </w:rPr>
        <w:t xml:space="preserve">rural and medically </w:t>
      </w:r>
      <w:r w:rsidRPr="00E21D30">
        <w:rPr>
          <w:rFonts w:ascii="Arial" w:hAnsi="Arial" w:cs="Arial"/>
        </w:rPr>
        <w:t xml:space="preserve">underserved areas in conjunction with community-based organizations, accredited primary care residency training programs, federally qualified health centers, rural health clinics, public health departments and other appropriate facilities. </w:t>
      </w:r>
    </w:p>
    <w:p w14:paraId="5AE2BF80" w14:textId="001A13C4" w:rsidR="004E69C8" w:rsidRPr="00E21D30" w:rsidRDefault="004E69C8" w:rsidP="004E69C8">
      <w:pPr>
        <w:spacing w:line="276" w:lineRule="auto"/>
        <w:ind w:left="720" w:hanging="720"/>
        <w:rPr>
          <w:rFonts w:ascii="Arial" w:hAnsi="Arial" w:cs="Arial"/>
        </w:rPr>
      </w:pPr>
      <w:r w:rsidRPr="00E21D30">
        <w:rPr>
          <w:rFonts w:ascii="Arial" w:hAnsi="Arial" w:cs="Arial"/>
        </w:rPr>
        <w:t>4.3</w:t>
      </w:r>
      <w:r w:rsidRPr="00E21D30">
        <w:rPr>
          <w:rFonts w:ascii="Arial" w:hAnsi="Arial" w:cs="Arial"/>
        </w:rPr>
        <w:tab/>
      </w:r>
      <w:r w:rsidR="00015112" w:rsidRPr="00E21D30">
        <w:rPr>
          <w:rFonts w:ascii="Arial" w:hAnsi="Arial" w:cs="Arial"/>
        </w:rPr>
        <w:t xml:space="preserve">Deliver career preparation programs to high school students on careers inclusive of public health. </w:t>
      </w:r>
    </w:p>
    <w:p w14:paraId="423A01A9" w14:textId="1B27A70C" w:rsidR="004E69C8" w:rsidRPr="00E21D30" w:rsidRDefault="004E69C8" w:rsidP="004E69C8">
      <w:pPr>
        <w:spacing w:line="276" w:lineRule="auto"/>
        <w:ind w:left="720" w:hanging="720"/>
        <w:rPr>
          <w:rFonts w:ascii="Arial" w:hAnsi="Arial" w:cs="Arial"/>
        </w:rPr>
      </w:pPr>
      <w:r w:rsidRPr="00E21D30">
        <w:rPr>
          <w:rFonts w:ascii="Arial" w:hAnsi="Arial" w:cs="Arial"/>
        </w:rPr>
        <w:t>4.4</w:t>
      </w:r>
      <w:r w:rsidRPr="00E21D30">
        <w:rPr>
          <w:rFonts w:ascii="Arial" w:hAnsi="Arial" w:cs="Arial"/>
        </w:rPr>
        <w:tab/>
      </w:r>
      <w:r w:rsidR="00015112" w:rsidRPr="00E21D30">
        <w:rPr>
          <w:rFonts w:ascii="Arial" w:hAnsi="Arial" w:cs="Arial"/>
        </w:rPr>
        <w:t xml:space="preserve">Deliver and facilitate continuing education and information dissemination for health professions emphasizing providers caring for </w:t>
      </w:r>
      <w:r w:rsidR="00F36042" w:rsidRPr="00E21D30">
        <w:rPr>
          <w:rFonts w:ascii="Arial" w:hAnsi="Arial" w:cs="Arial"/>
        </w:rPr>
        <w:t xml:space="preserve">in </w:t>
      </w:r>
      <w:r w:rsidR="00F36042">
        <w:rPr>
          <w:rFonts w:ascii="Arial" w:hAnsi="Arial" w:cs="Arial"/>
        </w:rPr>
        <w:t xml:space="preserve">rural and medically </w:t>
      </w:r>
      <w:r w:rsidR="00F36042" w:rsidRPr="00E21D30">
        <w:rPr>
          <w:rFonts w:ascii="Arial" w:hAnsi="Arial" w:cs="Arial"/>
        </w:rPr>
        <w:t>underserved areas</w:t>
      </w:r>
      <w:r w:rsidR="00015112" w:rsidRPr="00E21D30">
        <w:rPr>
          <w:rFonts w:ascii="Arial" w:hAnsi="Arial" w:cs="Arial"/>
        </w:rPr>
        <w:t xml:space="preserve">. </w:t>
      </w:r>
    </w:p>
    <w:p w14:paraId="1FE8EF5D" w14:textId="5C539AB8" w:rsidR="003062C7" w:rsidRPr="00E21D30" w:rsidRDefault="004E69C8" w:rsidP="004E69C8">
      <w:pPr>
        <w:spacing w:line="276" w:lineRule="auto"/>
        <w:ind w:left="720" w:hanging="720"/>
        <w:rPr>
          <w:rFonts w:ascii="Arial" w:hAnsi="Arial" w:cs="Arial"/>
        </w:rPr>
      </w:pPr>
      <w:r w:rsidRPr="00E21D30">
        <w:rPr>
          <w:rFonts w:ascii="Arial" w:hAnsi="Arial" w:cs="Arial"/>
        </w:rPr>
        <w:t>4.5</w:t>
      </w:r>
      <w:r w:rsidRPr="00E21D30">
        <w:rPr>
          <w:rFonts w:ascii="Arial" w:hAnsi="Arial" w:cs="Arial"/>
        </w:rPr>
        <w:tab/>
      </w:r>
      <w:r w:rsidR="00015112" w:rsidRPr="00E21D30">
        <w:rPr>
          <w:rFonts w:ascii="Arial" w:hAnsi="Arial" w:cs="Arial"/>
        </w:rPr>
        <w:t xml:space="preserve">Conduct and participate in interdisciplinary training that involves physicians, physician assistants, nurse practitioners, nurse-midwives, dentists, psychologists, pharmacists, community health workers and other allied health professionals. </w:t>
      </w:r>
    </w:p>
    <w:p w14:paraId="650D6B17" w14:textId="5DA696B8" w:rsidR="003062C7" w:rsidRPr="00E21D30" w:rsidRDefault="003062C7" w:rsidP="003062C7">
      <w:pPr>
        <w:spacing w:line="276" w:lineRule="auto"/>
        <w:ind w:left="720" w:hanging="720"/>
        <w:rPr>
          <w:rFonts w:ascii="Arial" w:hAnsi="Arial" w:cs="Arial"/>
        </w:rPr>
      </w:pPr>
      <w:r w:rsidRPr="00E21D30">
        <w:rPr>
          <w:rFonts w:ascii="Arial" w:hAnsi="Arial" w:cs="Arial"/>
        </w:rPr>
        <w:t xml:space="preserve">4.6 </w:t>
      </w:r>
      <w:r w:rsidRPr="00E21D30">
        <w:rPr>
          <w:rFonts w:ascii="Arial" w:hAnsi="Arial" w:cs="Arial"/>
        </w:rPr>
        <w:tab/>
        <w:t xml:space="preserve">Utilize </w:t>
      </w:r>
      <w:r w:rsidR="00E1730F" w:rsidRPr="00E21D30">
        <w:rPr>
          <w:rFonts w:ascii="Arial" w:hAnsi="Arial" w:cs="Arial"/>
          <w:iCs/>
        </w:rPr>
        <w:t>the AzAHEC SalesForce database</w:t>
      </w:r>
      <w:r w:rsidR="00AE299D" w:rsidRPr="00E21D30">
        <w:rPr>
          <w:rFonts w:ascii="Arial" w:hAnsi="Arial" w:cs="Arial"/>
        </w:rPr>
        <w:t xml:space="preserve"> and/</w:t>
      </w:r>
      <w:r w:rsidRPr="00E21D30">
        <w:rPr>
          <w:rFonts w:ascii="Arial" w:hAnsi="Arial" w:cs="Arial"/>
        </w:rPr>
        <w:t>or quarterly narrative reports to identify activities leading to the development of Community Health Workers and other paraprofessionals.</w:t>
      </w:r>
    </w:p>
    <w:p w14:paraId="2D267194" w14:textId="37D7AA79" w:rsidR="004E69C8" w:rsidRPr="00E21D30" w:rsidRDefault="003062C7" w:rsidP="003062C7">
      <w:pPr>
        <w:spacing w:line="276" w:lineRule="auto"/>
        <w:ind w:left="720" w:hanging="720"/>
        <w:rPr>
          <w:rFonts w:ascii="Arial" w:hAnsi="Arial" w:cs="Arial"/>
        </w:rPr>
      </w:pPr>
      <w:r w:rsidRPr="00E21D30">
        <w:rPr>
          <w:rFonts w:ascii="Arial" w:hAnsi="Arial" w:cs="Arial"/>
        </w:rPr>
        <w:lastRenderedPageBreak/>
        <w:t>4.7</w:t>
      </w:r>
      <w:r w:rsidRPr="00E21D30">
        <w:rPr>
          <w:rFonts w:ascii="Arial" w:hAnsi="Arial" w:cs="Arial"/>
        </w:rPr>
        <w:tab/>
      </w:r>
      <w:r w:rsidR="00015112" w:rsidRPr="00E21D30">
        <w:rPr>
          <w:rFonts w:ascii="Arial" w:hAnsi="Arial" w:cs="Arial"/>
        </w:rPr>
        <w:t>Maintain and build strategic networks as an ongoing relational process throughout program implementation and evidenced by appropriate letters of agreements</w:t>
      </w:r>
      <w:r w:rsidR="00E967E7" w:rsidRPr="00E21D30">
        <w:rPr>
          <w:rFonts w:ascii="Arial" w:hAnsi="Arial" w:cs="Arial"/>
        </w:rPr>
        <w:t xml:space="preserve"> (LOAs)</w:t>
      </w:r>
      <w:r w:rsidR="00015112" w:rsidRPr="00E21D30">
        <w:rPr>
          <w:rFonts w:ascii="Arial" w:hAnsi="Arial" w:cs="Arial"/>
        </w:rPr>
        <w:t xml:space="preserve">, </w:t>
      </w:r>
      <w:r w:rsidR="00F02686" w:rsidRPr="00E21D30">
        <w:rPr>
          <w:rFonts w:ascii="Arial" w:hAnsi="Arial" w:cs="Arial"/>
        </w:rPr>
        <w:t>MOUs,</w:t>
      </w:r>
      <w:r w:rsidR="00015112" w:rsidRPr="00E21D30">
        <w:rPr>
          <w:rFonts w:ascii="Arial" w:hAnsi="Arial" w:cs="Arial"/>
        </w:rPr>
        <w:t xml:space="preserve"> and similar documentation. </w:t>
      </w:r>
    </w:p>
    <w:p w14:paraId="342CA486" w14:textId="1237956E" w:rsidR="004E69C8" w:rsidRPr="00E21D30" w:rsidRDefault="003062C7" w:rsidP="004E69C8">
      <w:pPr>
        <w:spacing w:line="276" w:lineRule="auto"/>
        <w:ind w:left="720" w:hanging="720"/>
        <w:rPr>
          <w:rFonts w:ascii="Arial" w:hAnsi="Arial" w:cs="Arial"/>
        </w:rPr>
      </w:pPr>
      <w:r w:rsidRPr="00E21D30">
        <w:rPr>
          <w:rFonts w:ascii="Arial" w:hAnsi="Arial" w:cs="Arial"/>
        </w:rPr>
        <w:t>4.8</w:t>
      </w:r>
      <w:r w:rsidRPr="00E21D30">
        <w:rPr>
          <w:rFonts w:ascii="Arial" w:hAnsi="Arial" w:cs="Arial"/>
        </w:rPr>
        <w:tab/>
        <w:t xml:space="preserve">Demonstrate through quarterly narrative reports </w:t>
      </w:r>
      <w:r w:rsidR="00015112" w:rsidRPr="00E21D30">
        <w:rPr>
          <w:rFonts w:ascii="Arial" w:hAnsi="Arial" w:cs="Arial"/>
        </w:rPr>
        <w:t xml:space="preserve">effective collaboration with local and state workforce boards and health safety net sites that demonstrate successful recruitment, retention, and distribution of health professionals into </w:t>
      </w:r>
      <w:r w:rsidR="00106CC4">
        <w:rPr>
          <w:rFonts w:ascii="Arial" w:hAnsi="Arial" w:cs="Arial"/>
        </w:rPr>
        <w:t xml:space="preserve">medically </w:t>
      </w:r>
      <w:r w:rsidR="00015112" w:rsidRPr="00E21D30">
        <w:rPr>
          <w:rFonts w:ascii="Arial" w:hAnsi="Arial" w:cs="Arial"/>
        </w:rPr>
        <w:t>underserved rural and urban areas.</w:t>
      </w:r>
    </w:p>
    <w:p w14:paraId="451F8D81" w14:textId="6B4561F9" w:rsidR="004E69C8" w:rsidRPr="00E21D30" w:rsidRDefault="004E69C8" w:rsidP="004E69C8">
      <w:pPr>
        <w:spacing w:line="276" w:lineRule="auto"/>
        <w:ind w:left="720" w:hanging="720"/>
        <w:rPr>
          <w:rFonts w:ascii="Arial" w:hAnsi="Arial" w:cs="Arial"/>
        </w:rPr>
      </w:pPr>
      <w:r w:rsidRPr="00E21D30">
        <w:rPr>
          <w:rFonts w:ascii="Arial" w:hAnsi="Arial" w:cs="Arial"/>
        </w:rPr>
        <w:t>4.</w:t>
      </w:r>
      <w:r w:rsidR="003062C7" w:rsidRPr="00E21D30">
        <w:rPr>
          <w:rFonts w:ascii="Arial" w:hAnsi="Arial" w:cs="Arial"/>
        </w:rPr>
        <w:t>9</w:t>
      </w:r>
      <w:r w:rsidR="003062C7" w:rsidRPr="00E21D30">
        <w:rPr>
          <w:rFonts w:ascii="Arial" w:hAnsi="Arial" w:cs="Arial"/>
        </w:rPr>
        <w:tab/>
      </w:r>
      <w:r w:rsidR="00015112" w:rsidRPr="00E21D30">
        <w:rPr>
          <w:rFonts w:ascii="Arial" w:hAnsi="Arial" w:cs="Arial"/>
        </w:rPr>
        <w:t xml:space="preserve">Recruit individuals from underrepresented minority populations or from disadvantaged or rural backgrounds into health careers. </w:t>
      </w:r>
    </w:p>
    <w:p w14:paraId="7205BCAA" w14:textId="31EA98AC" w:rsidR="00015112" w:rsidRPr="00E21D30" w:rsidRDefault="004E69C8" w:rsidP="004E69C8">
      <w:pPr>
        <w:spacing w:line="276" w:lineRule="auto"/>
        <w:ind w:left="720" w:hanging="720"/>
        <w:rPr>
          <w:rFonts w:ascii="Arial" w:hAnsi="Arial" w:cs="Arial"/>
        </w:rPr>
      </w:pPr>
      <w:r w:rsidRPr="00E21D30">
        <w:rPr>
          <w:rFonts w:ascii="Arial" w:hAnsi="Arial" w:cs="Arial"/>
        </w:rPr>
        <w:t>4.</w:t>
      </w:r>
      <w:r w:rsidR="003062C7" w:rsidRPr="00E21D30">
        <w:rPr>
          <w:rFonts w:ascii="Arial" w:hAnsi="Arial" w:cs="Arial"/>
        </w:rPr>
        <w:t>10</w:t>
      </w:r>
      <w:r w:rsidR="003062C7" w:rsidRPr="00E21D30">
        <w:rPr>
          <w:rFonts w:ascii="Arial" w:hAnsi="Arial" w:cs="Arial"/>
        </w:rPr>
        <w:tab/>
      </w:r>
      <w:r w:rsidR="00015112" w:rsidRPr="00E21D30">
        <w:rPr>
          <w:rFonts w:ascii="Arial" w:hAnsi="Arial" w:cs="Arial"/>
        </w:rPr>
        <w:t>Provide education and training to diverse individuals to prepare the health workforce to deliver high quality care, especially primary care, in</w:t>
      </w:r>
      <w:r w:rsidR="00F36042" w:rsidRPr="00E21D30">
        <w:rPr>
          <w:rFonts w:ascii="Arial" w:hAnsi="Arial" w:cs="Arial"/>
        </w:rPr>
        <w:t xml:space="preserve"> </w:t>
      </w:r>
      <w:r w:rsidR="00F36042">
        <w:rPr>
          <w:rFonts w:ascii="Arial" w:hAnsi="Arial" w:cs="Arial"/>
        </w:rPr>
        <w:t xml:space="preserve">rural and medically </w:t>
      </w:r>
      <w:r w:rsidR="00F36042" w:rsidRPr="00E21D30">
        <w:rPr>
          <w:rFonts w:ascii="Arial" w:hAnsi="Arial" w:cs="Arial"/>
        </w:rPr>
        <w:t>underserved areas</w:t>
      </w:r>
      <w:r w:rsidR="00015112" w:rsidRPr="00E21D30">
        <w:rPr>
          <w:rFonts w:ascii="Arial" w:hAnsi="Arial" w:cs="Arial"/>
        </w:rPr>
        <w:t xml:space="preserve"> in collaboration with local, state, and federal health workforce development programs, state workforce agencies, local workforce boards, and health care safety net sites. </w:t>
      </w:r>
    </w:p>
    <w:p w14:paraId="6123BA7F" w14:textId="77777777" w:rsidR="00015112" w:rsidRPr="00E21D30" w:rsidRDefault="00015112" w:rsidP="001A0D42">
      <w:pPr>
        <w:spacing w:after="60" w:line="276" w:lineRule="auto"/>
        <w:rPr>
          <w:rFonts w:ascii="Arial" w:hAnsi="Arial" w:cs="Arial"/>
          <w:b/>
        </w:rPr>
      </w:pPr>
    </w:p>
    <w:p w14:paraId="32B673FA" w14:textId="3BED68CD" w:rsidR="00015112" w:rsidRPr="00E21D30" w:rsidRDefault="00015112" w:rsidP="00CD5239">
      <w:pPr>
        <w:spacing w:after="60" w:line="276" w:lineRule="auto"/>
        <w:rPr>
          <w:rFonts w:ascii="Arial" w:hAnsi="Arial" w:cs="Arial"/>
          <w:bCs/>
        </w:rPr>
      </w:pPr>
      <w:r w:rsidRPr="00E21D30">
        <w:rPr>
          <w:rFonts w:ascii="Arial" w:hAnsi="Arial" w:cs="Arial"/>
          <w:b/>
        </w:rPr>
        <w:t>Objective 5</w:t>
      </w:r>
      <w:r w:rsidRPr="00E21D30">
        <w:rPr>
          <w:rFonts w:ascii="Arial" w:hAnsi="Arial" w:cs="Arial"/>
        </w:rPr>
        <w:t xml:space="preserve">: </w:t>
      </w:r>
      <w:bookmarkStart w:id="49" w:name="_Hlk40016119"/>
      <w:r w:rsidR="00107836" w:rsidRPr="00107836">
        <w:rPr>
          <w:rFonts w:ascii="Arial" w:hAnsi="Arial" w:cs="Arial"/>
          <w:bCs/>
        </w:rPr>
        <w:t>REGIONAL CENTER</w:t>
      </w:r>
      <w:r w:rsidRPr="00E21D30">
        <w:rPr>
          <w:rFonts w:ascii="Arial" w:hAnsi="Arial" w:cs="Arial"/>
          <w:bCs/>
        </w:rPr>
        <w:t xml:space="preserve"> agrees to collaborate with the AzAHEC Program Office</w:t>
      </w:r>
      <w:r w:rsidR="00090357" w:rsidRPr="00E21D30">
        <w:rPr>
          <w:rFonts w:ascii="Arial" w:hAnsi="Arial" w:cs="Arial"/>
          <w:bCs/>
        </w:rPr>
        <w:t xml:space="preserve">, Rural Health Profession Programs (RHPP), </w:t>
      </w:r>
      <w:r w:rsidRPr="00E21D30">
        <w:rPr>
          <w:rFonts w:ascii="Arial" w:hAnsi="Arial" w:cs="Arial"/>
          <w:bCs/>
        </w:rPr>
        <w:t xml:space="preserve">other regional centers </w:t>
      </w:r>
      <w:r w:rsidR="00090357" w:rsidRPr="00E21D30">
        <w:rPr>
          <w:rFonts w:ascii="Arial" w:hAnsi="Arial" w:cs="Arial"/>
          <w:bCs/>
        </w:rPr>
        <w:t xml:space="preserve">and other funded AzAHEC programs </w:t>
      </w:r>
      <w:r w:rsidRPr="00E21D30">
        <w:rPr>
          <w:rFonts w:ascii="Arial" w:hAnsi="Arial" w:cs="Arial"/>
          <w:bCs/>
        </w:rPr>
        <w:t>to:</w:t>
      </w:r>
    </w:p>
    <w:bookmarkEnd w:id="49"/>
    <w:p w14:paraId="1C8C0F7F" w14:textId="5F7D9DA3" w:rsidR="00015112" w:rsidRPr="00E21D30" w:rsidRDefault="004C0040" w:rsidP="005F23FA">
      <w:pPr>
        <w:spacing w:line="276" w:lineRule="auto"/>
        <w:ind w:left="720" w:hanging="720"/>
        <w:rPr>
          <w:rFonts w:ascii="Arial" w:hAnsi="Arial" w:cs="Arial"/>
        </w:rPr>
      </w:pPr>
      <w:r w:rsidRPr="00E21D30">
        <w:rPr>
          <w:rFonts w:ascii="Arial" w:hAnsi="Arial" w:cs="Arial"/>
          <w:bCs/>
        </w:rPr>
        <w:t xml:space="preserve">5.1 </w:t>
      </w:r>
      <w:r w:rsidRPr="00E21D30">
        <w:rPr>
          <w:rFonts w:ascii="Arial" w:hAnsi="Arial" w:cs="Arial"/>
          <w:bCs/>
        </w:rPr>
        <w:tab/>
      </w:r>
      <w:r w:rsidR="00015112" w:rsidRPr="00E21D30">
        <w:rPr>
          <w:rFonts w:ascii="Arial" w:hAnsi="Arial" w:cs="Arial"/>
        </w:rPr>
        <w:t xml:space="preserve">Participate in evaluation planning, </w:t>
      </w:r>
      <w:r w:rsidR="00F02686" w:rsidRPr="00E21D30">
        <w:rPr>
          <w:rFonts w:ascii="Arial" w:hAnsi="Arial" w:cs="Arial"/>
        </w:rPr>
        <w:t>design,</w:t>
      </w:r>
      <w:r w:rsidR="00015112" w:rsidRPr="00E21D30">
        <w:rPr>
          <w:rFonts w:ascii="Arial" w:hAnsi="Arial" w:cs="Arial"/>
        </w:rPr>
        <w:t xml:space="preserve"> and assessment meetings</w:t>
      </w:r>
    </w:p>
    <w:p w14:paraId="443B2E2A" w14:textId="77777777" w:rsidR="00015112" w:rsidRPr="00E21D30" w:rsidRDefault="00015112" w:rsidP="005F23FA">
      <w:pPr>
        <w:spacing w:line="276" w:lineRule="auto"/>
        <w:ind w:left="720" w:hanging="720"/>
        <w:rPr>
          <w:rFonts w:ascii="Arial" w:hAnsi="Arial" w:cs="Arial"/>
        </w:rPr>
      </w:pPr>
      <w:r w:rsidRPr="00E21D30">
        <w:rPr>
          <w:rFonts w:ascii="Arial" w:hAnsi="Arial" w:cs="Arial"/>
        </w:rPr>
        <w:t>5.2</w:t>
      </w:r>
      <w:r w:rsidRPr="00E21D30">
        <w:rPr>
          <w:rFonts w:ascii="Arial" w:hAnsi="Arial" w:cs="Arial"/>
        </w:rPr>
        <w:tab/>
        <w:t>Participate in development and update of evaluation plan</w:t>
      </w:r>
    </w:p>
    <w:p w14:paraId="2D66CF7C" w14:textId="1A0DFFE4" w:rsidR="00015112" w:rsidRPr="00E21D30" w:rsidRDefault="00015112" w:rsidP="001A0D42">
      <w:pPr>
        <w:spacing w:line="276" w:lineRule="auto"/>
        <w:ind w:left="720" w:hanging="720"/>
        <w:rPr>
          <w:rFonts w:ascii="Arial" w:hAnsi="Arial" w:cs="Arial"/>
          <w:bCs/>
        </w:rPr>
      </w:pPr>
      <w:r w:rsidRPr="00E21D30">
        <w:rPr>
          <w:rFonts w:ascii="Arial" w:hAnsi="Arial" w:cs="Arial"/>
        </w:rPr>
        <w:t>5.</w:t>
      </w:r>
      <w:r w:rsidR="000C3663" w:rsidRPr="00E21D30">
        <w:rPr>
          <w:rFonts w:ascii="Arial" w:hAnsi="Arial" w:cs="Arial"/>
        </w:rPr>
        <w:t>3</w:t>
      </w:r>
      <w:r w:rsidRPr="00E21D30">
        <w:rPr>
          <w:rFonts w:ascii="Arial" w:hAnsi="Arial" w:cs="Arial"/>
        </w:rPr>
        <w:t xml:space="preserve"> </w:t>
      </w:r>
      <w:r w:rsidRPr="00E21D30">
        <w:rPr>
          <w:rFonts w:ascii="Arial" w:hAnsi="Arial" w:cs="Arial"/>
        </w:rPr>
        <w:tab/>
      </w:r>
      <w:r w:rsidRPr="00E21D30">
        <w:rPr>
          <w:rFonts w:ascii="Arial" w:hAnsi="Arial" w:cs="Arial"/>
          <w:bCs/>
        </w:rPr>
        <w:t>Collect or support endeavors to collect data consistent with the evaluation plan</w:t>
      </w:r>
      <w:r w:rsidR="00EA5454" w:rsidRPr="00E21D30">
        <w:rPr>
          <w:rFonts w:ascii="Arial" w:hAnsi="Arial" w:cs="Arial"/>
          <w:bCs/>
        </w:rPr>
        <w:t xml:space="preserve"> that may include some or </w:t>
      </w:r>
      <w:r w:rsidR="00F02686" w:rsidRPr="00E21D30">
        <w:rPr>
          <w:rFonts w:ascii="Arial" w:hAnsi="Arial" w:cs="Arial"/>
          <w:bCs/>
        </w:rPr>
        <w:t>all</w:t>
      </w:r>
      <w:r w:rsidR="00EA5454" w:rsidRPr="00E21D30">
        <w:rPr>
          <w:rFonts w:ascii="Arial" w:hAnsi="Arial" w:cs="Arial"/>
          <w:bCs/>
        </w:rPr>
        <w:t xml:space="preserve"> the following:</w:t>
      </w:r>
      <w:r w:rsidRPr="00E21D30">
        <w:rPr>
          <w:rFonts w:ascii="Arial" w:hAnsi="Arial" w:cs="Arial"/>
          <w:bCs/>
        </w:rPr>
        <w:t xml:space="preserve"> </w:t>
      </w:r>
    </w:p>
    <w:p w14:paraId="5C3293CC" w14:textId="48BE5BC4" w:rsidR="00015112" w:rsidRPr="00E21D30" w:rsidRDefault="00015112" w:rsidP="00630D55">
      <w:pPr>
        <w:pStyle w:val="ListParagraph"/>
        <w:numPr>
          <w:ilvl w:val="0"/>
          <w:numId w:val="3"/>
        </w:numPr>
        <w:rPr>
          <w:rFonts w:ascii="Arial" w:hAnsi="Arial" w:cs="Arial"/>
        </w:rPr>
      </w:pPr>
      <w:r w:rsidRPr="00E21D30">
        <w:rPr>
          <w:rFonts w:ascii="Arial" w:hAnsi="Arial" w:cs="Arial"/>
        </w:rPr>
        <w:t xml:space="preserve">Timely data base entries </w:t>
      </w:r>
      <w:r w:rsidR="00CF2184" w:rsidRPr="00E21D30">
        <w:rPr>
          <w:rFonts w:ascii="Arial" w:hAnsi="Arial" w:cs="Arial"/>
          <w:iCs/>
        </w:rPr>
        <w:t xml:space="preserve">as shown in </w:t>
      </w:r>
      <w:hyperlink w:anchor="SURVEYFIELD" w:history="1">
        <w:r w:rsidR="00C776F3" w:rsidRPr="00E21D30">
          <w:rPr>
            <w:rStyle w:val="Hyperlink"/>
            <w:rFonts w:ascii="Arial" w:hAnsi="Arial" w:cs="Arial"/>
            <w:iCs/>
          </w:rPr>
          <w:t xml:space="preserve">Section </w:t>
        </w:r>
        <w:r w:rsidR="0006126D" w:rsidRPr="00E21D30">
          <w:rPr>
            <w:rStyle w:val="Hyperlink"/>
            <w:rFonts w:ascii="Arial" w:hAnsi="Arial" w:cs="Arial"/>
            <w:iCs/>
          </w:rPr>
          <w:t>I</w:t>
        </w:r>
        <w:r w:rsidR="00C776F3" w:rsidRPr="00E21D30">
          <w:rPr>
            <w:rStyle w:val="Hyperlink"/>
            <w:rFonts w:ascii="Arial" w:hAnsi="Arial" w:cs="Arial"/>
            <w:iCs/>
          </w:rPr>
          <w:t>V</w:t>
        </w:r>
      </w:hyperlink>
      <w:r w:rsidR="00CF2184" w:rsidRPr="00E21D30">
        <w:rPr>
          <w:rFonts w:ascii="Arial" w:hAnsi="Arial" w:cs="Arial"/>
          <w:iCs/>
        </w:rPr>
        <w:t xml:space="preserve"> </w:t>
      </w:r>
      <w:r w:rsidRPr="00E21D30">
        <w:rPr>
          <w:rFonts w:ascii="Arial" w:hAnsi="Arial" w:cs="Arial"/>
        </w:rPr>
        <w:t xml:space="preserve">to assure distribution of surveys requests to health profession </w:t>
      </w:r>
      <w:r w:rsidR="004E69C8" w:rsidRPr="00E21D30">
        <w:rPr>
          <w:rFonts w:ascii="Arial" w:hAnsi="Arial" w:cs="Arial"/>
        </w:rPr>
        <w:t>trainees</w:t>
      </w:r>
      <w:r w:rsidRPr="00E21D30">
        <w:rPr>
          <w:rFonts w:ascii="Arial" w:hAnsi="Arial" w:cs="Arial"/>
        </w:rPr>
        <w:t xml:space="preserve"> identified in Objective 1 in this Scope of Work.</w:t>
      </w:r>
    </w:p>
    <w:p w14:paraId="1B5CEB74" w14:textId="49D355D4" w:rsidR="00015112" w:rsidRPr="00E21D30" w:rsidRDefault="00015112" w:rsidP="00630D55">
      <w:pPr>
        <w:pStyle w:val="ListParagraph"/>
        <w:numPr>
          <w:ilvl w:val="0"/>
          <w:numId w:val="3"/>
        </w:numPr>
        <w:rPr>
          <w:rFonts w:ascii="Arial" w:hAnsi="Arial" w:cs="Arial"/>
        </w:rPr>
      </w:pPr>
      <w:r w:rsidRPr="00E21D30">
        <w:rPr>
          <w:rFonts w:ascii="Arial" w:hAnsi="Arial" w:cs="Arial"/>
        </w:rPr>
        <w:t>Timely distribution of survey requests</w:t>
      </w:r>
      <w:r w:rsidR="00CF2184" w:rsidRPr="00E21D30">
        <w:rPr>
          <w:rFonts w:ascii="Arial" w:hAnsi="Arial" w:cs="Arial"/>
          <w:iCs/>
        </w:rPr>
        <w:t xml:space="preserve"> as shown in </w:t>
      </w:r>
      <w:hyperlink w:anchor="SURVEYCLUB" w:history="1">
        <w:r w:rsidR="00BC1C47" w:rsidRPr="00E21D30">
          <w:rPr>
            <w:rStyle w:val="Hyperlink"/>
            <w:rFonts w:ascii="Arial" w:hAnsi="Arial" w:cs="Arial"/>
            <w:iCs/>
          </w:rPr>
          <w:t xml:space="preserve">Section </w:t>
        </w:r>
        <w:r w:rsidR="0006126D" w:rsidRPr="00E21D30">
          <w:rPr>
            <w:rStyle w:val="Hyperlink"/>
            <w:rFonts w:ascii="Arial" w:hAnsi="Arial" w:cs="Arial"/>
            <w:iCs/>
          </w:rPr>
          <w:t>I</w:t>
        </w:r>
        <w:r w:rsidR="00BC1C47" w:rsidRPr="00E21D30">
          <w:rPr>
            <w:rStyle w:val="Hyperlink"/>
            <w:rFonts w:ascii="Arial" w:hAnsi="Arial" w:cs="Arial"/>
            <w:iCs/>
          </w:rPr>
          <w:t>V</w:t>
        </w:r>
      </w:hyperlink>
      <w:r w:rsidR="00BC1C47" w:rsidRPr="00E21D30">
        <w:rPr>
          <w:rFonts w:ascii="Arial" w:hAnsi="Arial" w:cs="Arial"/>
          <w:iCs/>
        </w:rPr>
        <w:t xml:space="preserve"> </w:t>
      </w:r>
      <w:r w:rsidRPr="00E21D30">
        <w:rPr>
          <w:rFonts w:ascii="Arial" w:hAnsi="Arial" w:cs="Arial"/>
        </w:rPr>
        <w:t>to structured program participants as identified in Objective 2 of this Scope of Work</w:t>
      </w:r>
    </w:p>
    <w:p w14:paraId="56C17BA9" w14:textId="4B9087DF" w:rsidR="00015112" w:rsidRPr="00E21D30" w:rsidRDefault="00015112" w:rsidP="00630D55">
      <w:pPr>
        <w:pStyle w:val="ListParagraph"/>
        <w:numPr>
          <w:ilvl w:val="0"/>
          <w:numId w:val="3"/>
        </w:numPr>
        <w:rPr>
          <w:rFonts w:ascii="Arial" w:hAnsi="Arial" w:cs="Arial"/>
        </w:rPr>
      </w:pPr>
      <w:r w:rsidRPr="00E21D30">
        <w:rPr>
          <w:rFonts w:ascii="Arial" w:hAnsi="Arial" w:cs="Arial"/>
        </w:rPr>
        <w:t>Timely distribution of survey requests</w:t>
      </w:r>
      <w:r w:rsidR="00CF2184" w:rsidRPr="00E21D30">
        <w:rPr>
          <w:rFonts w:ascii="Arial" w:hAnsi="Arial" w:cs="Arial"/>
          <w:iCs/>
        </w:rPr>
        <w:t xml:space="preserve"> as shown in </w:t>
      </w:r>
      <w:hyperlink w:anchor="SURVEYCE" w:history="1">
        <w:r w:rsidR="00BC1C47" w:rsidRPr="00E21D30">
          <w:rPr>
            <w:rStyle w:val="Hyperlink"/>
            <w:rFonts w:ascii="Arial" w:hAnsi="Arial" w:cs="Arial"/>
            <w:iCs/>
          </w:rPr>
          <w:t xml:space="preserve">Section </w:t>
        </w:r>
        <w:r w:rsidR="0006126D" w:rsidRPr="00E21D30">
          <w:rPr>
            <w:rStyle w:val="Hyperlink"/>
            <w:rFonts w:ascii="Arial" w:hAnsi="Arial" w:cs="Arial"/>
            <w:iCs/>
          </w:rPr>
          <w:t>I</w:t>
        </w:r>
        <w:r w:rsidR="00BC1C47" w:rsidRPr="00E21D30">
          <w:rPr>
            <w:rStyle w:val="Hyperlink"/>
            <w:rFonts w:ascii="Arial" w:hAnsi="Arial" w:cs="Arial"/>
            <w:iCs/>
          </w:rPr>
          <w:t>V</w:t>
        </w:r>
      </w:hyperlink>
      <w:r w:rsidRPr="00E21D30">
        <w:rPr>
          <w:rFonts w:ascii="Arial" w:hAnsi="Arial" w:cs="Arial"/>
        </w:rPr>
        <w:t xml:space="preserve"> to continuing education participants as identified in Objective 3 of this Scope of Work</w:t>
      </w:r>
    </w:p>
    <w:p w14:paraId="57B1D6EA" w14:textId="17B9B4C1" w:rsidR="00015112" w:rsidRPr="00E21D30" w:rsidRDefault="00015112" w:rsidP="00630D55">
      <w:pPr>
        <w:pStyle w:val="ListParagraph"/>
        <w:numPr>
          <w:ilvl w:val="0"/>
          <w:numId w:val="3"/>
        </w:numPr>
        <w:rPr>
          <w:rFonts w:ascii="Arial" w:hAnsi="Arial" w:cs="Arial"/>
        </w:rPr>
      </w:pPr>
      <w:r w:rsidRPr="00E21D30">
        <w:rPr>
          <w:rFonts w:ascii="Arial" w:hAnsi="Arial" w:cs="Arial"/>
        </w:rPr>
        <w:t>Timely data base entries of preceptors</w:t>
      </w:r>
      <w:r w:rsidR="00F85248" w:rsidRPr="00E21D30">
        <w:rPr>
          <w:rFonts w:ascii="Arial" w:hAnsi="Arial" w:cs="Arial"/>
        </w:rPr>
        <w:t xml:space="preserve"> </w:t>
      </w:r>
      <w:r w:rsidR="004117E4" w:rsidRPr="00E21D30">
        <w:rPr>
          <w:rFonts w:ascii="Arial" w:hAnsi="Arial" w:cs="Arial"/>
        </w:rPr>
        <w:t>to assure</w:t>
      </w:r>
      <w:r w:rsidRPr="00E21D30">
        <w:rPr>
          <w:rFonts w:ascii="Arial" w:hAnsi="Arial" w:cs="Arial"/>
        </w:rPr>
        <w:t xml:space="preserve"> distribution of survey requests to assess preceptor satisfaction</w:t>
      </w:r>
    </w:p>
    <w:p w14:paraId="043FB1FA" w14:textId="117FFE25" w:rsidR="00AA74C1" w:rsidRPr="00E21D30" w:rsidRDefault="00015112" w:rsidP="00630D55">
      <w:pPr>
        <w:pStyle w:val="ListParagraph"/>
        <w:numPr>
          <w:ilvl w:val="0"/>
          <w:numId w:val="3"/>
        </w:numPr>
        <w:rPr>
          <w:rFonts w:ascii="Arial" w:hAnsi="Arial" w:cs="Arial"/>
        </w:rPr>
      </w:pPr>
      <w:r w:rsidRPr="00E21D30">
        <w:rPr>
          <w:rFonts w:ascii="Arial" w:hAnsi="Arial" w:cs="Arial"/>
        </w:rPr>
        <w:t>Timely data base entries of IPE events and participants to assure distribution of survey requests to assess participant satisfaction</w:t>
      </w:r>
    </w:p>
    <w:p w14:paraId="3D1A5C4B" w14:textId="6324E46D" w:rsidR="005F23FA" w:rsidRPr="00E21D30" w:rsidRDefault="00052813" w:rsidP="00630D55">
      <w:pPr>
        <w:pStyle w:val="ListParagraph"/>
        <w:numPr>
          <w:ilvl w:val="0"/>
          <w:numId w:val="3"/>
        </w:numPr>
        <w:rPr>
          <w:rFonts w:ascii="Arial" w:hAnsi="Arial" w:cs="Arial"/>
        </w:rPr>
      </w:pPr>
      <w:r w:rsidRPr="00E21D30">
        <w:rPr>
          <w:rFonts w:ascii="Arial" w:hAnsi="Arial" w:cs="Arial"/>
        </w:rPr>
        <w:t xml:space="preserve">Site visits by </w:t>
      </w:r>
      <w:r w:rsidR="00550D5B" w:rsidRPr="00E21D30">
        <w:rPr>
          <w:rFonts w:ascii="Arial" w:hAnsi="Arial" w:cs="Arial"/>
        </w:rPr>
        <w:t>AzAHEC Program Office</w:t>
      </w:r>
      <w:r w:rsidRPr="00E21D30">
        <w:rPr>
          <w:rFonts w:ascii="Arial" w:hAnsi="Arial" w:cs="Arial"/>
        </w:rPr>
        <w:t xml:space="preserve"> Staff to assess activities for structured student </w:t>
      </w:r>
      <w:r w:rsidR="004117E4" w:rsidRPr="00E21D30">
        <w:rPr>
          <w:rFonts w:ascii="Arial" w:hAnsi="Arial" w:cs="Arial"/>
        </w:rPr>
        <w:t xml:space="preserve">pipeline </w:t>
      </w:r>
      <w:r w:rsidRPr="00E21D30">
        <w:rPr>
          <w:rFonts w:ascii="Arial" w:hAnsi="Arial" w:cs="Arial"/>
        </w:rPr>
        <w:t>programs.</w:t>
      </w:r>
    </w:p>
    <w:p w14:paraId="430F8F13" w14:textId="77777777" w:rsidR="005F23FA" w:rsidRPr="00E21D30" w:rsidRDefault="00747F8F" w:rsidP="00650CB7">
      <w:pPr>
        <w:pStyle w:val="ListParagraph"/>
        <w:numPr>
          <w:ilvl w:val="1"/>
          <w:numId w:val="14"/>
        </w:numPr>
        <w:spacing w:after="0"/>
        <w:ind w:left="810" w:hanging="810"/>
        <w:rPr>
          <w:rFonts w:ascii="Arial" w:hAnsi="Arial" w:cs="Arial"/>
          <w:sz w:val="22"/>
          <w:szCs w:val="22"/>
        </w:rPr>
      </w:pPr>
      <w:r w:rsidRPr="00E21D30">
        <w:rPr>
          <w:rFonts w:ascii="Arial" w:hAnsi="Arial" w:cs="Arial"/>
        </w:rPr>
        <w:t xml:space="preserve">Participate in AzAHEC workforce studies to </w:t>
      </w:r>
      <w:r w:rsidR="005F2846" w:rsidRPr="00E21D30">
        <w:rPr>
          <w:rFonts w:ascii="Arial" w:hAnsi="Arial" w:cs="Arial"/>
          <w:u w:val="single"/>
        </w:rPr>
        <w:t>assess the diversity and distribution of the Arizona health workforce by region in workforce studies</w:t>
      </w:r>
      <w:bookmarkStart w:id="50" w:name="_Hlk110177821"/>
      <w:r w:rsidR="00F02686" w:rsidRPr="00E21D30">
        <w:rPr>
          <w:rFonts w:ascii="Arial" w:hAnsi="Arial" w:cs="Arial"/>
        </w:rPr>
        <w:t xml:space="preserve">. </w:t>
      </w:r>
      <w:bookmarkStart w:id="51" w:name="OVERPERFORMANCESCHEDULE"/>
      <w:bookmarkEnd w:id="50"/>
    </w:p>
    <w:p w14:paraId="1835E5A8" w14:textId="77777777" w:rsidR="005F23FA" w:rsidRDefault="005F23FA">
      <w:pPr>
        <w:spacing w:after="160" w:line="259" w:lineRule="auto"/>
        <w:rPr>
          <w:rFonts w:ascii="Arial" w:hAnsi="Arial" w:cs="Arial"/>
          <w:sz w:val="22"/>
          <w:szCs w:val="22"/>
        </w:rPr>
      </w:pPr>
      <w:r>
        <w:rPr>
          <w:rFonts w:ascii="Arial" w:hAnsi="Arial" w:cs="Arial"/>
          <w:sz w:val="22"/>
          <w:szCs w:val="22"/>
        </w:rPr>
        <w:br w:type="page"/>
      </w:r>
    </w:p>
    <w:p w14:paraId="7E0D89D2" w14:textId="46F09FF9" w:rsidR="00556D1C" w:rsidRPr="005F23FA" w:rsidRDefault="00CC4AC6" w:rsidP="005F23FA">
      <w:pPr>
        <w:jc w:val="center"/>
        <w:rPr>
          <w:rFonts w:ascii="Arial" w:hAnsi="Arial" w:cs="Arial"/>
        </w:rPr>
      </w:pPr>
      <w:r w:rsidRPr="005F23FA">
        <w:rPr>
          <w:rFonts w:ascii="Arial" w:hAnsi="Arial" w:cs="Arial"/>
          <w:b/>
          <w:bCs/>
          <w:sz w:val="36"/>
          <w:szCs w:val="36"/>
        </w:rPr>
        <w:lastRenderedPageBreak/>
        <w:t xml:space="preserve">SECTION </w:t>
      </w:r>
      <w:r w:rsidR="00DE1FB3" w:rsidRPr="005F23FA">
        <w:rPr>
          <w:rFonts w:ascii="Arial" w:hAnsi="Arial" w:cs="Arial"/>
          <w:b/>
          <w:bCs/>
          <w:sz w:val="36"/>
          <w:szCs w:val="36"/>
        </w:rPr>
        <w:t>II</w:t>
      </w:r>
      <w:r w:rsidRPr="005F23FA">
        <w:rPr>
          <w:rFonts w:ascii="Arial" w:hAnsi="Arial" w:cs="Arial"/>
          <w:b/>
          <w:bCs/>
          <w:sz w:val="36"/>
          <w:szCs w:val="36"/>
        </w:rPr>
        <w:t>:</w:t>
      </w:r>
    </w:p>
    <w:p w14:paraId="082C9D32" w14:textId="29FF2101" w:rsidR="00556D1C" w:rsidRPr="00556D1C" w:rsidRDefault="003D646A" w:rsidP="005F23FA">
      <w:pPr>
        <w:jc w:val="center"/>
        <w:rPr>
          <w:rFonts w:ascii="Arial" w:hAnsi="Arial" w:cs="Arial"/>
          <w:b/>
          <w:bCs/>
          <w:sz w:val="36"/>
          <w:szCs w:val="36"/>
        </w:rPr>
      </w:pPr>
      <w:r w:rsidRPr="00556D1C">
        <w:rPr>
          <w:rFonts w:ascii="Arial" w:hAnsi="Arial" w:cs="Arial"/>
          <w:b/>
          <w:bCs/>
          <w:sz w:val="36"/>
          <w:szCs w:val="36"/>
        </w:rPr>
        <w:t>CENTER</w:t>
      </w:r>
      <w:r w:rsidR="00CC4AC6" w:rsidRPr="00556D1C">
        <w:rPr>
          <w:rFonts w:ascii="Arial" w:hAnsi="Arial" w:cs="Arial"/>
          <w:b/>
          <w:bCs/>
          <w:sz w:val="36"/>
          <w:szCs w:val="36"/>
        </w:rPr>
        <w:t xml:space="preserve"> </w:t>
      </w:r>
      <w:r w:rsidR="005E1F9B" w:rsidRPr="00556D1C">
        <w:rPr>
          <w:rFonts w:ascii="Arial" w:hAnsi="Arial" w:cs="Arial"/>
          <w:b/>
          <w:bCs/>
          <w:sz w:val="36"/>
          <w:szCs w:val="36"/>
        </w:rPr>
        <w:t>OVERPERFORMANCE SCHEDULE</w:t>
      </w:r>
    </w:p>
    <w:tbl>
      <w:tblPr>
        <w:tblW w:w="9300" w:type="dxa"/>
        <w:tblInd w:w="-35" w:type="dxa"/>
        <w:tblLook w:val="04A0" w:firstRow="1" w:lastRow="0" w:firstColumn="1" w:lastColumn="0" w:noHBand="0" w:noVBand="1"/>
      </w:tblPr>
      <w:tblGrid>
        <w:gridCol w:w="4620"/>
        <w:gridCol w:w="2340"/>
        <w:gridCol w:w="2340"/>
      </w:tblGrid>
      <w:tr w:rsidR="006C2BA8" w:rsidRPr="0014540D" w14:paraId="4F1E324B" w14:textId="77777777" w:rsidTr="00D14FCC">
        <w:trPr>
          <w:trHeight w:val="290"/>
        </w:trPr>
        <w:tc>
          <w:tcPr>
            <w:tcW w:w="4620" w:type="dxa"/>
            <w:tcBorders>
              <w:top w:val="double" w:sz="4" w:space="0" w:color="auto"/>
              <w:left w:val="double" w:sz="4" w:space="0" w:color="auto"/>
              <w:bottom w:val="single" w:sz="4" w:space="0" w:color="auto"/>
              <w:right w:val="single" w:sz="4" w:space="0" w:color="auto"/>
            </w:tcBorders>
            <w:shd w:val="clear" w:color="000000" w:fill="FF0000"/>
            <w:vAlign w:val="center"/>
            <w:hideMark/>
          </w:tcPr>
          <w:bookmarkEnd w:id="51"/>
          <w:p w14:paraId="731F93AF" w14:textId="77777777" w:rsidR="0014540D" w:rsidRPr="0014540D" w:rsidRDefault="0014540D" w:rsidP="0014540D">
            <w:pPr>
              <w:rPr>
                <w:rFonts w:ascii="Calibri" w:hAnsi="Calibri" w:cs="Calibri"/>
                <w:b/>
                <w:bCs/>
                <w:color w:val="FFFFFF"/>
                <w:sz w:val="20"/>
                <w:szCs w:val="20"/>
              </w:rPr>
            </w:pPr>
            <w:r w:rsidRPr="0014540D">
              <w:rPr>
                <w:rFonts w:ascii="Calibri" w:hAnsi="Calibri" w:cs="Calibri"/>
                <w:b/>
                <w:bCs/>
                <w:color w:val="FFFFFF"/>
                <w:sz w:val="20"/>
                <w:szCs w:val="20"/>
              </w:rPr>
              <w:t>PERFORMANCE ABOVE BASE</w:t>
            </w:r>
          </w:p>
        </w:tc>
        <w:tc>
          <w:tcPr>
            <w:tcW w:w="2340" w:type="dxa"/>
            <w:tcBorders>
              <w:top w:val="double" w:sz="4" w:space="0" w:color="auto"/>
              <w:left w:val="nil"/>
              <w:bottom w:val="single" w:sz="4" w:space="0" w:color="auto"/>
              <w:right w:val="single" w:sz="4" w:space="0" w:color="auto"/>
            </w:tcBorders>
            <w:shd w:val="clear" w:color="000000" w:fill="FF0000"/>
            <w:vAlign w:val="bottom"/>
            <w:hideMark/>
          </w:tcPr>
          <w:p w14:paraId="1D71917E" w14:textId="77777777" w:rsidR="0014540D" w:rsidRPr="0014540D" w:rsidRDefault="0014540D" w:rsidP="0014540D">
            <w:pPr>
              <w:rPr>
                <w:rFonts w:ascii="Calibri" w:hAnsi="Calibri" w:cs="Calibri"/>
                <w:b/>
                <w:bCs/>
                <w:color w:val="FFFFFF"/>
                <w:sz w:val="20"/>
                <w:szCs w:val="20"/>
              </w:rPr>
            </w:pPr>
            <w:r w:rsidRPr="0014540D">
              <w:rPr>
                <w:rFonts w:ascii="Calibri" w:hAnsi="Calibri" w:cs="Calibri"/>
                <w:b/>
                <w:bCs/>
                <w:color w:val="FFFFFF"/>
                <w:sz w:val="20"/>
                <w:szCs w:val="20"/>
              </w:rPr>
              <w:t>RANGE MINIMUM</w:t>
            </w:r>
          </w:p>
        </w:tc>
        <w:tc>
          <w:tcPr>
            <w:tcW w:w="2340" w:type="dxa"/>
            <w:tcBorders>
              <w:top w:val="double" w:sz="4" w:space="0" w:color="auto"/>
              <w:left w:val="nil"/>
              <w:bottom w:val="single" w:sz="4" w:space="0" w:color="auto"/>
              <w:right w:val="double" w:sz="4" w:space="0" w:color="auto"/>
            </w:tcBorders>
            <w:shd w:val="clear" w:color="000000" w:fill="FF0000"/>
            <w:noWrap/>
            <w:vAlign w:val="bottom"/>
            <w:hideMark/>
          </w:tcPr>
          <w:p w14:paraId="28E75E6D" w14:textId="77777777" w:rsidR="0014540D" w:rsidRPr="0014540D" w:rsidRDefault="0014540D" w:rsidP="0014540D">
            <w:pPr>
              <w:rPr>
                <w:rFonts w:ascii="Calibri" w:hAnsi="Calibri" w:cs="Calibri"/>
                <w:b/>
                <w:bCs/>
                <w:color w:val="FFFFFF"/>
                <w:sz w:val="20"/>
                <w:szCs w:val="20"/>
              </w:rPr>
            </w:pPr>
            <w:r w:rsidRPr="0014540D">
              <w:rPr>
                <w:rFonts w:ascii="Calibri" w:hAnsi="Calibri" w:cs="Calibri"/>
                <w:b/>
                <w:bCs/>
                <w:color w:val="FFFFFF"/>
                <w:sz w:val="20"/>
                <w:szCs w:val="20"/>
              </w:rPr>
              <w:t>OVERPERFORMANCE</w:t>
            </w:r>
          </w:p>
        </w:tc>
      </w:tr>
      <w:tr w:rsidR="00B60004" w:rsidRPr="0014540D" w14:paraId="2DCD8F14" w14:textId="77777777" w:rsidTr="00D14FCC">
        <w:trPr>
          <w:trHeight w:val="300"/>
        </w:trPr>
        <w:tc>
          <w:tcPr>
            <w:tcW w:w="4620" w:type="dxa"/>
            <w:vMerge w:val="restart"/>
            <w:tcBorders>
              <w:top w:val="nil"/>
              <w:left w:val="double" w:sz="4" w:space="0" w:color="auto"/>
              <w:bottom w:val="single" w:sz="4" w:space="0" w:color="auto"/>
              <w:right w:val="single" w:sz="4" w:space="0" w:color="auto"/>
            </w:tcBorders>
            <w:shd w:val="clear" w:color="auto" w:fill="auto"/>
            <w:vAlign w:val="center"/>
            <w:hideMark/>
          </w:tcPr>
          <w:p w14:paraId="3E1BABEE" w14:textId="1A3D433C" w:rsidR="00224954" w:rsidRPr="00AA7E24" w:rsidRDefault="0014540D" w:rsidP="0014540D">
            <w:pPr>
              <w:jc w:val="center"/>
              <w:rPr>
                <w:rFonts w:ascii="Arial" w:hAnsi="Arial" w:cs="Arial"/>
                <w:color w:val="000000"/>
                <w:sz w:val="20"/>
                <w:szCs w:val="20"/>
              </w:rPr>
            </w:pPr>
            <w:r w:rsidRPr="00AA7E24">
              <w:rPr>
                <w:rFonts w:ascii="Arial" w:hAnsi="Arial" w:cs="Arial"/>
                <w:color w:val="000000"/>
                <w:sz w:val="20"/>
                <w:szCs w:val="20"/>
              </w:rPr>
              <w:t xml:space="preserve">CENTER EXCEEDS 100% OF RANGE OF CBET </w:t>
            </w:r>
            <w:r w:rsidR="00571299">
              <w:rPr>
                <w:rFonts w:ascii="Arial" w:hAnsi="Arial" w:cs="Arial"/>
                <w:color w:val="000000"/>
                <w:sz w:val="20"/>
                <w:szCs w:val="20"/>
              </w:rPr>
              <w:t xml:space="preserve">UNIQUE TRAINEES </w:t>
            </w:r>
            <w:r w:rsidRPr="00AA7E24">
              <w:rPr>
                <w:rFonts w:ascii="Arial" w:hAnsi="Arial" w:cs="Arial"/>
                <w:color w:val="000000"/>
                <w:sz w:val="20"/>
                <w:szCs w:val="20"/>
              </w:rPr>
              <w:t xml:space="preserve">AND </w:t>
            </w:r>
            <w:r w:rsidR="00873944" w:rsidRPr="00AA7E24">
              <w:rPr>
                <w:rFonts w:ascii="Arial" w:hAnsi="Arial" w:cs="Arial"/>
                <w:color w:val="000000"/>
                <w:sz w:val="20"/>
                <w:szCs w:val="20"/>
              </w:rPr>
              <w:t xml:space="preserve">OVER </w:t>
            </w:r>
            <w:r w:rsidRPr="00AA7E24">
              <w:rPr>
                <w:rFonts w:ascii="Arial" w:hAnsi="Arial" w:cs="Arial"/>
                <w:color w:val="000000"/>
                <w:sz w:val="20"/>
                <w:szCs w:val="20"/>
              </w:rPr>
              <w:t xml:space="preserve">17,400 </w:t>
            </w:r>
            <w:r w:rsidR="00873944" w:rsidRPr="00AA7E24">
              <w:rPr>
                <w:rFonts w:ascii="Arial" w:hAnsi="Arial" w:cs="Arial"/>
                <w:color w:val="000000"/>
                <w:sz w:val="20"/>
                <w:szCs w:val="20"/>
              </w:rPr>
              <w:t xml:space="preserve">HRSA- </w:t>
            </w:r>
            <w:r w:rsidRPr="00AA7E24">
              <w:rPr>
                <w:rFonts w:ascii="Arial" w:hAnsi="Arial" w:cs="Arial"/>
                <w:color w:val="000000"/>
                <w:sz w:val="20"/>
                <w:szCs w:val="20"/>
              </w:rPr>
              <w:t>REPORTABLE HOURS</w:t>
            </w:r>
            <w:r w:rsidR="00224954" w:rsidRPr="00AA7E24">
              <w:rPr>
                <w:rFonts w:ascii="Arial" w:hAnsi="Arial" w:cs="Arial"/>
                <w:color w:val="000000"/>
                <w:sz w:val="20"/>
                <w:szCs w:val="20"/>
              </w:rPr>
              <w:t xml:space="preserve">. </w:t>
            </w:r>
          </w:p>
          <w:p w14:paraId="547C5803" w14:textId="6896774D" w:rsidR="00B60004" w:rsidRPr="00AA7E24" w:rsidRDefault="00224954" w:rsidP="0014540D">
            <w:pPr>
              <w:jc w:val="center"/>
              <w:rPr>
                <w:rFonts w:ascii="Arial" w:hAnsi="Arial" w:cs="Arial"/>
                <w:color w:val="000000"/>
                <w:sz w:val="20"/>
                <w:szCs w:val="20"/>
              </w:rPr>
            </w:pPr>
            <w:r w:rsidRPr="00AA7E24">
              <w:rPr>
                <w:rFonts w:ascii="Arial" w:hAnsi="Arial" w:cs="Arial"/>
                <w:color w:val="000000"/>
                <w:sz w:val="20"/>
                <w:szCs w:val="20"/>
              </w:rPr>
              <w:t xml:space="preserve"> See </w:t>
            </w:r>
            <w:r w:rsidR="005D37E9">
              <w:rPr>
                <w:rFonts w:ascii="Arial" w:hAnsi="Arial" w:cs="Arial"/>
                <w:color w:val="000000"/>
                <w:sz w:val="20"/>
                <w:szCs w:val="20"/>
              </w:rPr>
              <w:t>N</w:t>
            </w:r>
            <w:r w:rsidRPr="00AA7E24">
              <w:rPr>
                <w:rFonts w:ascii="Arial" w:hAnsi="Arial" w:cs="Arial"/>
                <w:color w:val="000000"/>
                <w:sz w:val="20"/>
                <w:szCs w:val="20"/>
              </w:rPr>
              <w:t xml:space="preserve">ote </w:t>
            </w:r>
            <w:r w:rsidR="00B60004" w:rsidRPr="00AA7E24">
              <w:rPr>
                <w:rStyle w:val="EndnoteReference"/>
                <w:rFonts w:ascii="Arial" w:hAnsi="Arial" w:cs="Arial"/>
                <w:color w:val="000000"/>
                <w:sz w:val="20"/>
                <w:szCs w:val="20"/>
              </w:rPr>
              <w:endnoteReference w:id="2"/>
            </w:r>
            <w:r w:rsidR="00B60004" w:rsidRPr="00AA7E24">
              <w:rPr>
                <w:rFonts w:ascii="Arial" w:hAnsi="Arial" w:cs="Arial"/>
                <w:color w:val="000000"/>
                <w:sz w:val="20"/>
                <w:szCs w:val="20"/>
              </w:rPr>
              <w:t xml:space="preserve"> </w:t>
            </w:r>
            <w:r w:rsidR="005D37E9">
              <w:rPr>
                <w:rFonts w:ascii="Arial" w:hAnsi="Arial" w:cs="Arial"/>
                <w:color w:val="000000"/>
                <w:sz w:val="20"/>
                <w:szCs w:val="20"/>
              </w:rPr>
              <w:t xml:space="preserve">on </w:t>
            </w:r>
            <w:hyperlink w:anchor="OVERPERFORMANCESPECIFICATIONS" w:history="1">
              <w:r w:rsidR="00B11C79" w:rsidRPr="003D5F21">
                <w:rPr>
                  <w:rStyle w:val="Hyperlink"/>
                  <w:rFonts w:ascii="Arial" w:hAnsi="Arial" w:cs="Arial"/>
                  <w:sz w:val="20"/>
                  <w:szCs w:val="20"/>
                </w:rPr>
                <w:t>Specifications Regarding Overperformance</w:t>
              </w:r>
            </w:hyperlink>
            <w:r w:rsidR="00B11C79">
              <w:rPr>
                <w:rStyle w:val="Hyperlink"/>
                <w:rFonts w:ascii="Arial" w:hAnsi="Arial" w:cs="Arial"/>
                <w:sz w:val="20"/>
                <w:szCs w:val="20"/>
              </w:rPr>
              <w:t xml:space="preserve"> </w:t>
            </w:r>
            <w:r w:rsidR="005D37E9" w:rsidRPr="00AA7E24">
              <w:rPr>
                <w:rFonts w:ascii="Arial" w:hAnsi="Arial" w:cs="Arial"/>
                <w:color w:val="000000"/>
                <w:sz w:val="20"/>
                <w:szCs w:val="20"/>
              </w:rPr>
              <w:t>for further details</w:t>
            </w:r>
            <w:r w:rsidR="00B60004" w:rsidRPr="00AA7E24">
              <w:rPr>
                <w:rFonts w:ascii="Arial" w:hAnsi="Arial" w:cs="Arial"/>
                <w:color w:val="000000"/>
                <w:sz w:val="20"/>
                <w:szCs w:val="20"/>
              </w:rPr>
              <w:t>.</w:t>
            </w:r>
          </w:p>
        </w:tc>
        <w:tc>
          <w:tcPr>
            <w:tcW w:w="2340" w:type="dxa"/>
            <w:tcBorders>
              <w:top w:val="nil"/>
              <w:left w:val="nil"/>
              <w:bottom w:val="single" w:sz="4" w:space="0" w:color="auto"/>
              <w:right w:val="single" w:sz="4" w:space="0" w:color="auto"/>
            </w:tcBorders>
            <w:shd w:val="clear" w:color="auto" w:fill="auto"/>
            <w:vAlign w:val="bottom"/>
            <w:hideMark/>
          </w:tcPr>
          <w:p w14:paraId="41495317" w14:textId="3189D52F" w:rsidR="00B60004" w:rsidRPr="00AA7E24" w:rsidRDefault="006B0507" w:rsidP="0014540D">
            <w:pPr>
              <w:rPr>
                <w:rFonts w:ascii="Arial" w:hAnsi="Arial" w:cs="Arial"/>
                <w:color w:val="000000"/>
                <w:sz w:val="20"/>
                <w:szCs w:val="20"/>
              </w:rPr>
            </w:pPr>
            <w:r>
              <w:rPr>
                <w:rFonts w:ascii="Arial" w:hAnsi="Arial" w:cs="Arial"/>
                <w:color w:val="000000"/>
                <w:sz w:val="20"/>
                <w:szCs w:val="20"/>
              </w:rPr>
              <w:t>200</w:t>
            </w:r>
            <w:r w:rsidR="00B60004" w:rsidRPr="00AA7E24">
              <w:rPr>
                <w:rFonts w:ascii="Arial" w:hAnsi="Arial" w:cs="Arial"/>
                <w:color w:val="000000"/>
                <w:sz w:val="20"/>
                <w:szCs w:val="20"/>
              </w:rPr>
              <w:t xml:space="preserve">+ </w:t>
            </w:r>
            <w:r w:rsidR="005D37E9">
              <w:rPr>
                <w:rFonts w:ascii="Arial" w:hAnsi="Arial" w:cs="Arial"/>
                <w:color w:val="000000"/>
                <w:sz w:val="20"/>
                <w:szCs w:val="20"/>
              </w:rPr>
              <w:t>TRAINEES</w:t>
            </w:r>
          </w:p>
        </w:tc>
        <w:tc>
          <w:tcPr>
            <w:tcW w:w="2340" w:type="dxa"/>
            <w:tcBorders>
              <w:top w:val="nil"/>
              <w:left w:val="nil"/>
              <w:bottom w:val="single" w:sz="4" w:space="0" w:color="auto"/>
              <w:right w:val="double" w:sz="4" w:space="0" w:color="auto"/>
            </w:tcBorders>
            <w:shd w:val="clear" w:color="auto" w:fill="auto"/>
            <w:noWrap/>
            <w:vAlign w:val="bottom"/>
            <w:hideMark/>
          </w:tcPr>
          <w:p w14:paraId="350577B1" w14:textId="4566BB73" w:rsidR="00B60004" w:rsidRPr="00AA7E24" w:rsidRDefault="00B60004" w:rsidP="0014540D">
            <w:pPr>
              <w:rPr>
                <w:rFonts w:ascii="Arial" w:hAnsi="Arial" w:cs="Arial"/>
                <w:color w:val="000000"/>
                <w:sz w:val="20"/>
                <w:szCs w:val="20"/>
              </w:rPr>
            </w:pPr>
            <w:r w:rsidRPr="00AA7E24">
              <w:rPr>
                <w:rFonts w:ascii="Arial" w:hAnsi="Arial" w:cs="Arial"/>
                <w:color w:val="000000"/>
                <w:sz w:val="20"/>
                <w:szCs w:val="20"/>
              </w:rPr>
              <w:t xml:space="preserve"> $                       </w:t>
            </w:r>
            <w:r w:rsidR="006B0507">
              <w:rPr>
                <w:rFonts w:ascii="Arial" w:hAnsi="Arial" w:cs="Arial"/>
                <w:color w:val="000000"/>
                <w:sz w:val="20"/>
                <w:szCs w:val="20"/>
              </w:rPr>
              <w:t>4</w:t>
            </w:r>
            <w:r w:rsidRPr="00AA7E24">
              <w:rPr>
                <w:rFonts w:ascii="Arial" w:hAnsi="Arial" w:cs="Arial"/>
                <w:color w:val="000000"/>
                <w:sz w:val="20"/>
                <w:szCs w:val="20"/>
              </w:rPr>
              <w:t xml:space="preserve">0,000 </w:t>
            </w:r>
          </w:p>
        </w:tc>
      </w:tr>
      <w:tr w:rsidR="006B0507" w:rsidRPr="0014540D" w14:paraId="11203D8E" w14:textId="77777777" w:rsidTr="00D14FCC">
        <w:trPr>
          <w:trHeight w:val="431"/>
        </w:trPr>
        <w:tc>
          <w:tcPr>
            <w:tcW w:w="4620" w:type="dxa"/>
            <w:vMerge/>
            <w:tcBorders>
              <w:top w:val="nil"/>
              <w:left w:val="double" w:sz="4" w:space="0" w:color="auto"/>
              <w:bottom w:val="single" w:sz="4" w:space="0" w:color="auto"/>
              <w:right w:val="single" w:sz="4" w:space="0" w:color="auto"/>
            </w:tcBorders>
            <w:vAlign w:val="center"/>
          </w:tcPr>
          <w:p w14:paraId="6BD7BE94" w14:textId="77777777" w:rsidR="006B0507" w:rsidRPr="00AA7E24" w:rsidRDefault="006B0507" w:rsidP="0014540D">
            <w:pPr>
              <w:rPr>
                <w:rFonts w:ascii="Arial" w:hAnsi="Arial" w:cs="Arial"/>
                <w:color w:val="000000"/>
                <w:sz w:val="20"/>
                <w:szCs w:val="20"/>
              </w:rPr>
            </w:pPr>
          </w:p>
        </w:tc>
        <w:tc>
          <w:tcPr>
            <w:tcW w:w="2340" w:type="dxa"/>
            <w:tcBorders>
              <w:top w:val="nil"/>
              <w:left w:val="nil"/>
              <w:bottom w:val="single" w:sz="4" w:space="0" w:color="auto"/>
              <w:right w:val="single" w:sz="4" w:space="0" w:color="auto"/>
            </w:tcBorders>
            <w:shd w:val="clear" w:color="auto" w:fill="auto"/>
            <w:vAlign w:val="bottom"/>
          </w:tcPr>
          <w:p w14:paraId="4EB729A1" w14:textId="7A4945A1" w:rsidR="006B0507" w:rsidRPr="00AA7E24" w:rsidRDefault="002271A0" w:rsidP="0014540D">
            <w:pPr>
              <w:rPr>
                <w:rFonts w:ascii="Arial" w:hAnsi="Arial" w:cs="Arial"/>
                <w:color w:val="000000"/>
                <w:sz w:val="20"/>
                <w:szCs w:val="20"/>
              </w:rPr>
            </w:pPr>
            <w:r>
              <w:rPr>
                <w:rFonts w:ascii="Arial" w:hAnsi="Arial" w:cs="Arial"/>
                <w:color w:val="000000"/>
                <w:sz w:val="20"/>
                <w:szCs w:val="20"/>
              </w:rPr>
              <w:t>176</w:t>
            </w:r>
            <w:r w:rsidR="006B0507">
              <w:rPr>
                <w:rFonts w:ascii="Arial" w:hAnsi="Arial" w:cs="Arial"/>
                <w:color w:val="000000"/>
                <w:sz w:val="20"/>
                <w:szCs w:val="20"/>
              </w:rPr>
              <w:t>-199 TRAINEES</w:t>
            </w:r>
          </w:p>
        </w:tc>
        <w:tc>
          <w:tcPr>
            <w:tcW w:w="2340" w:type="dxa"/>
            <w:tcBorders>
              <w:top w:val="nil"/>
              <w:left w:val="nil"/>
              <w:bottom w:val="single" w:sz="4" w:space="0" w:color="auto"/>
              <w:right w:val="double" w:sz="4" w:space="0" w:color="auto"/>
            </w:tcBorders>
            <w:shd w:val="clear" w:color="auto" w:fill="auto"/>
            <w:noWrap/>
            <w:vAlign w:val="bottom"/>
          </w:tcPr>
          <w:p w14:paraId="63C4D4B0" w14:textId="5AD8EFF5" w:rsidR="006B0507" w:rsidRPr="00AA7E24" w:rsidRDefault="006B0507" w:rsidP="0014540D">
            <w:pPr>
              <w:rPr>
                <w:rFonts w:ascii="Arial" w:hAnsi="Arial" w:cs="Arial"/>
                <w:color w:val="000000"/>
                <w:sz w:val="20"/>
                <w:szCs w:val="20"/>
              </w:rPr>
            </w:pPr>
            <w:r>
              <w:rPr>
                <w:rFonts w:ascii="Arial" w:hAnsi="Arial" w:cs="Arial"/>
                <w:color w:val="000000"/>
                <w:sz w:val="20"/>
                <w:szCs w:val="20"/>
              </w:rPr>
              <w:t>$                        30,000</w:t>
            </w:r>
          </w:p>
        </w:tc>
      </w:tr>
      <w:tr w:rsidR="00B60004" w:rsidRPr="0014540D" w14:paraId="69F400AE" w14:textId="77777777" w:rsidTr="00D14FCC">
        <w:trPr>
          <w:trHeight w:val="431"/>
        </w:trPr>
        <w:tc>
          <w:tcPr>
            <w:tcW w:w="4620" w:type="dxa"/>
            <w:vMerge/>
            <w:tcBorders>
              <w:top w:val="nil"/>
              <w:left w:val="double" w:sz="4" w:space="0" w:color="auto"/>
              <w:bottom w:val="single" w:sz="4" w:space="0" w:color="auto"/>
              <w:right w:val="single" w:sz="4" w:space="0" w:color="auto"/>
            </w:tcBorders>
            <w:vAlign w:val="center"/>
            <w:hideMark/>
          </w:tcPr>
          <w:p w14:paraId="41F6BA92" w14:textId="77777777" w:rsidR="00B60004" w:rsidRPr="00AA7E24" w:rsidRDefault="00B60004" w:rsidP="0014540D">
            <w:pPr>
              <w:rPr>
                <w:rFonts w:ascii="Arial" w:hAnsi="Arial" w:cs="Arial"/>
                <w:color w:val="000000"/>
                <w:sz w:val="20"/>
                <w:szCs w:val="20"/>
              </w:rPr>
            </w:pPr>
          </w:p>
        </w:tc>
        <w:tc>
          <w:tcPr>
            <w:tcW w:w="2340" w:type="dxa"/>
            <w:tcBorders>
              <w:top w:val="nil"/>
              <w:left w:val="nil"/>
              <w:bottom w:val="single" w:sz="4" w:space="0" w:color="auto"/>
              <w:right w:val="single" w:sz="4" w:space="0" w:color="auto"/>
            </w:tcBorders>
            <w:shd w:val="clear" w:color="auto" w:fill="auto"/>
            <w:vAlign w:val="bottom"/>
            <w:hideMark/>
          </w:tcPr>
          <w:p w14:paraId="316057BE" w14:textId="763703FD" w:rsidR="00B60004" w:rsidRPr="00AA7E24" w:rsidRDefault="00B60004" w:rsidP="0014540D">
            <w:pPr>
              <w:rPr>
                <w:rFonts w:ascii="Arial" w:hAnsi="Arial" w:cs="Arial"/>
                <w:color w:val="000000"/>
                <w:sz w:val="20"/>
                <w:szCs w:val="20"/>
              </w:rPr>
            </w:pPr>
            <w:r w:rsidRPr="00AA7E24">
              <w:rPr>
                <w:rFonts w:ascii="Arial" w:hAnsi="Arial" w:cs="Arial"/>
                <w:color w:val="000000"/>
                <w:sz w:val="20"/>
                <w:szCs w:val="20"/>
              </w:rPr>
              <w:t xml:space="preserve">151-175 </w:t>
            </w:r>
            <w:r w:rsidR="005D37E9">
              <w:rPr>
                <w:rFonts w:ascii="Arial" w:hAnsi="Arial" w:cs="Arial"/>
                <w:color w:val="000000"/>
                <w:sz w:val="20"/>
                <w:szCs w:val="20"/>
              </w:rPr>
              <w:t>TRAINEES</w:t>
            </w:r>
          </w:p>
        </w:tc>
        <w:tc>
          <w:tcPr>
            <w:tcW w:w="2340" w:type="dxa"/>
            <w:tcBorders>
              <w:top w:val="nil"/>
              <w:left w:val="nil"/>
              <w:bottom w:val="single" w:sz="4" w:space="0" w:color="auto"/>
              <w:right w:val="double" w:sz="4" w:space="0" w:color="auto"/>
            </w:tcBorders>
            <w:shd w:val="clear" w:color="auto" w:fill="auto"/>
            <w:noWrap/>
            <w:vAlign w:val="bottom"/>
            <w:hideMark/>
          </w:tcPr>
          <w:p w14:paraId="5812F2A8" w14:textId="60672FFE" w:rsidR="00B60004" w:rsidRPr="00AA7E24" w:rsidRDefault="00B60004" w:rsidP="0014540D">
            <w:pPr>
              <w:rPr>
                <w:rFonts w:ascii="Arial" w:hAnsi="Arial" w:cs="Arial"/>
                <w:color w:val="000000"/>
                <w:sz w:val="20"/>
                <w:szCs w:val="20"/>
              </w:rPr>
            </w:pPr>
            <w:r w:rsidRPr="00AA7E24">
              <w:rPr>
                <w:rFonts w:ascii="Arial" w:hAnsi="Arial" w:cs="Arial"/>
                <w:color w:val="000000"/>
                <w:sz w:val="20"/>
                <w:szCs w:val="20"/>
              </w:rPr>
              <w:t xml:space="preserve"> $                       20,000</w:t>
            </w:r>
          </w:p>
        </w:tc>
      </w:tr>
      <w:tr w:rsidR="00B60004" w:rsidRPr="0014540D" w14:paraId="3057309E" w14:textId="77777777" w:rsidTr="00D14FCC">
        <w:trPr>
          <w:trHeight w:val="386"/>
        </w:trPr>
        <w:tc>
          <w:tcPr>
            <w:tcW w:w="4620" w:type="dxa"/>
            <w:vMerge/>
            <w:tcBorders>
              <w:top w:val="nil"/>
              <w:left w:val="double" w:sz="4" w:space="0" w:color="auto"/>
              <w:bottom w:val="single" w:sz="4" w:space="0" w:color="auto"/>
              <w:right w:val="single" w:sz="4" w:space="0" w:color="auto"/>
            </w:tcBorders>
            <w:vAlign w:val="center"/>
            <w:hideMark/>
          </w:tcPr>
          <w:p w14:paraId="50CAF165" w14:textId="77777777" w:rsidR="00B60004" w:rsidRPr="00AA7E24" w:rsidRDefault="00B60004" w:rsidP="0014540D">
            <w:pPr>
              <w:rPr>
                <w:rFonts w:ascii="Arial" w:hAnsi="Arial" w:cs="Arial"/>
                <w:color w:val="000000"/>
                <w:sz w:val="20"/>
                <w:szCs w:val="20"/>
              </w:rPr>
            </w:pPr>
          </w:p>
        </w:tc>
        <w:tc>
          <w:tcPr>
            <w:tcW w:w="2340" w:type="dxa"/>
            <w:tcBorders>
              <w:top w:val="nil"/>
              <w:left w:val="nil"/>
              <w:bottom w:val="single" w:sz="4" w:space="0" w:color="auto"/>
              <w:right w:val="single" w:sz="4" w:space="0" w:color="auto"/>
            </w:tcBorders>
            <w:shd w:val="clear" w:color="auto" w:fill="auto"/>
            <w:vAlign w:val="bottom"/>
            <w:hideMark/>
          </w:tcPr>
          <w:p w14:paraId="149B95E6" w14:textId="08EFA1AC" w:rsidR="00B60004" w:rsidRPr="00AA7E24" w:rsidRDefault="00B60004" w:rsidP="0014540D">
            <w:pPr>
              <w:rPr>
                <w:rFonts w:ascii="Arial" w:hAnsi="Arial" w:cs="Arial"/>
                <w:color w:val="000000"/>
                <w:sz w:val="20"/>
                <w:szCs w:val="20"/>
              </w:rPr>
            </w:pPr>
            <w:r w:rsidRPr="00AA7E24">
              <w:rPr>
                <w:rFonts w:ascii="Arial" w:hAnsi="Arial" w:cs="Arial"/>
                <w:color w:val="000000"/>
                <w:sz w:val="20"/>
                <w:szCs w:val="20"/>
              </w:rPr>
              <w:t xml:space="preserve">121-150 </w:t>
            </w:r>
            <w:r w:rsidR="005D37E9">
              <w:rPr>
                <w:rFonts w:ascii="Arial" w:hAnsi="Arial" w:cs="Arial"/>
                <w:color w:val="000000"/>
                <w:sz w:val="20"/>
                <w:szCs w:val="20"/>
              </w:rPr>
              <w:t>TRAINEES</w:t>
            </w:r>
          </w:p>
        </w:tc>
        <w:tc>
          <w:tcPr>
            <w:tcW w:w="2340" w:type="dxa"/>
            <w:tcBorders>
              <w:top w:val="nil"/>
              <w:left w:val="nil"/>
              <w:bottom w:val="single" w:sz="4" w:space="0" w:color="auto"/>
              <w:right w:val="double" w:sz="4" w:space="0" w:color="auto"/>
            </w:tcBorders>
            <w:shd w:val="clear" w:color="auto" w:fill="auto"/>
            <w:noWrap/>
            <w:vAlign w:val="bottom"/>
            <w:hideMark/>
          </w:tcPr>
          <w:p w14:paraId="2FD242BE" w14:textId="269767F5" w:rsidR="00B60004" w:rsidRPr="00AA7E24" w:rsidRDefault="00B60004" w:rsidP="0014540D">
            <w:pPr>
              <w:rPr>
                <w:rFonts w:ascii="Arial" w:hAnsi="Arial" w:cs="Arial"/>
                <w:color w:val="000000"/>
                <w:sz w:val="20"/>
                <w:szCs w:val="20"/>
              </w:rPr>
            </w:pPr>
            <w:r w:rsidRPr="00AA7E24">
              <w:rPr>
                <w:rFonts w:ascii="Arial" w:hAnsi="Arial" w:cs="Arial"/>
                <w:color w:val="000000"/>
                <w:sz w:val="20"/>
                <w:szCs w:val="20"/>
              </w:rPr>
              <w:t xml:space="preserve"> $                       10,000 </w:t>
            </w:r>
          </w:p>
        </w:tc>
      </w:tr>
      <w:tr w:rsidR="00B60004" w:rsidRPr="0014540D" w14:paraId="36C9D004" w14:textId="77777777" w:rsidTr="00D14FCC">
        <w:trPr>
          <w:trHeight w:val="290"/>
        </w:trPr>
        <w:tc>
          <w:tcPr>
            <w:tcW w:w="4620" w:type="dxa"/>
            <w:vMerge/>
            <w:tcBorders>
              <w:top w:val="nil"/>
              <w:left w:val="double" w:sz="4" w:space="0" w:color="auto"/>
              <w:bottom w:val="double" w:sz="4" w:space="0" w:color="auto"/>
              <w:right w:val="single" w:sz="4" w:space="0" w:color="auto"/>
            </w:tcBorders>
            <w:vAlign w:val="center"/>
            <w:hideMark/>
          </w:tcPr>
          <w:p w14:paraId="1BF0DCB7" w14:textId="77777777" w:rsidR="00B60004" w:rsidRPr="00AA7E24" w:rsidRDefault="00B60004" w:rsidP="0014540D">
            <w:pPr>
              <w:rPr>
                <w:rFonts w:ascii="Arial" w:hAnsi="Arial" w:cs="Arial"/>
                <w:color w:val="000000"/>
                <w:sz w:val="20"/>
                <w:szCs w:val="20"/>
              </w:rPr>
            </w:pPr>
          </w:p>
        </w:tc>
        <w:tc>
          <w:tcPr>
            <w:tcW w:w="2340" w:type="dxa"/>
            <w:tcBorders>
              <w:top w:val="nil"/>
              <w:left w:val="nil"/>
              <w:bottom w:val="double" w:sz="4" w:space="0" w:color="auto"/>
              <w:right w:val="single" w:sz="4" w:space="0" w:color="auto"/>
            </w:tcBorders>
            <w:shd w:val="clear" w:color="auto" w:fill="auto"/>
            <w:vAlign w:val="bottom"/>
            <w:hideMark/>
          </w:tcPr>
          <w:p w14:paraId="02501E9E" w14:textId="7213BBBD" w:rsidR="00B60004" w:rsidRPr="00AA7E24" w:rsidRDefault="00B60004" w:rsidP="0014540D">
            <w:pPr>
              <w:rPr>
                <w:rFonts w:ascii="Arial" w:hAnsi="Arial" w:cs="Arial"/>
                <w:color w:val="000000"/>
                <w:sz w:val="20"/>
                <w:szCs w:val="20"/>
              </w:rPr>
            </w:pPr>
            <w:r w:rsidRPr="00AA7E24">
              <w:rPr>
                <w:rFonts w:ascii="Arial" w:hAnsi="Arial" w:cs="Arial"/>
                <w:color w:val="000000"/>
                <w:sz w:val="20"/>
                <w:szCs w:val="20"/>
              </w:rPr>
              <w:t xml:space="preserve">0-120 </w:t>
            </w:r>
            <w:r w:rsidR="005D37E9">
              <w:rPr>
                <w:rFonts w:ascii="Arial" w:hAnsi="Arial" w:cs="Arial"/>
                <w:color w:val="000000"/>
                <w:sz w:val="20"/>
                <w:szCs w:val="20"/>
              </w:rPr>
              <w:t>TRAINEES</w:t>
            </w:r>
          </w:p>
        </w:tc>
        <w:tc>
          <w:tcPr>
            <w:tcW w:w="2340" w:type="dxa"/>
            <w:tcBorders>
              <w:top w:val="nil"/>
              <w:left w:val="nil"/>
              <w:bottom w:val="double" w:sz="4" w:space="0" w:color="auto"/>
              <w:right w:val="double" w:sz="4" w:space="0" w:color="auto"/>
            </w:tcBorders>
            <w:shd w:val="clear" w:color="auto" w:fill="auto"/>
            <w:noWrap/>
            <w:vAlign w:val="bottom"/>
            <w:hideMark/>
          </w:tcPr>
          <w:p w14:paraId="56B34779" w14:textId="77777777" w:rsidR="00B60004" w:rsidRPr="00AA7E24" w:rsidRDefault="00B60004" w:rsidP="0014540D">
            <w:pPr>
              <w:rPr>
                <w:rFonts w:ascii="Arial" w:hAnsi="Arial" w:cs="Arial"/>
                <w:color w:val="000000"/>
                <w:sz w:val="20"/>
                <w:szCs w:val="20"/>
              </w:rPr>
            </w:pPr>
            <w:r w:rsidRPr="00AA7E24">
              <w:rPr>
                <w:rFonts w:ascii="Arial" w:hAnsi="Arial" w:cs="Arial"/>
                <w:color w:val="000000"/>
                <w:sz w:val="20"/>
                <w:szCs w:val="20"/>
              </w:rPr>
              <w:t xml:space="preserve"> IN BASE BUDGET </w:t>
            </w:r>
          </w:p>
        </w:tc>
      </w:tr>
      <w:tr w:rsidR="00394ECF" w14:paraId="226E020A" w14:textId="77777777" w:rsidTr="00D14FCC">
        <w:tblPrEx>
          <w:tblLook w:val="0000" w:firstRow="0" w:lastRow="0" w:firstColumn="0" w:lastColumn="0" w:noHBand="0" w:noVBand="0"/>
        </w:tblPrEx>
        <w:trPr>
          <w:trHeight w:val="354"/>
        </w:trPr>
        <w:tc>
          <w:tcPr>
            <w:tcW w:w="4620" w:type="dxa"/>
            <w:vMerge w:val="restart"/>
            <w:tcBorders>
              <w:top w:val="double" w:sz="4" w:space="0" w:color="auto"/>
              <w:left w:val="double" w:sz="4" w:space="0" w:color="auto"/>
              <w:right w:val="single" w:sz="6" w:space="0" w:color="auto"/>
            </w:tcBorders>
          </w:tcPr>
          <w:p w14:paraId="027F3799" w14:textId="27787F64" w:rsidR="00394ECF" w:rsidRDefault="00394ECF">
            <w:pPr>
              <w:autoSpaceDE w:val="0"/>
              <w:autoSpaceDN w:val="0"/>
              <w:adjustRightInd w:val="0"/>
              <w:jc w:val="center"/>
              <w:rPr>
                <w:rFonts w:ascii="Arial" w:eastAsiaTheme="minorHAnsi" w:hAnsi="Arial" w:cs="Arial"/>
                <w:color w:val="000000"/>
                <w:sz w:val="20"/>
                <w:szCs w:val="20"/>
              </w:rPr>
            </w:pPr>
            <w:r>
              <w:rPr>
                <w:rFonts w:ascii="Arial" w:eastAsiaTheme="minorHAnsi" w:hAnsi="Arial" w:cs="Arial"/>
                <w:color w:val="000000"/>
                <w:sz w:val="20"/>
                <w:szCs w:val="20"/>
              </w:rPr>
              <w:t xml:space="preserve">CENTER RETAINS </w:t>
            </w:r>
            <w:r w:rsidR="00CD5239">
              <w:rPr>
                <w:rFonts w:ascii="Arial" w:eastAsiaTheme="minorHAnsi" w:hAnsi="Arial" w:cs="Arial"/>
                <w:color w:val="000000"/>
                <w:sz w:val="20"/>
                <w:szCs w:val="20"/>
              </w:rPr>
              <w:t xml:space="preserve">ASSIGNED </w:t>
            </w:r>
            <w:r w:rsidR="00EB163E">
              <w:rPr>
                <w:rFonts w:ascii="Arial" w:eastAsiaTheme="minorHAnsi" w:hAnsi="Arial" w:cs="Arial"/>
                <w:color w:val="000000"/>
                <w:sz w:val="20"/>
                <w:szCs w:val="20"/>
              </w:rPr>
              <w:t>AZ</w:t>
            </w:r>
            <w:r>
              <w:rPr>
                <w:rFonts w:ascii="Arial" w:eastAsiaTheme="minorHAnsi" w:hAnsi="Arial" w:cs="Arial"/>
                <w:color w:val="000000"/>
                <w:sz w:val="20"/>
                <w:szCs w:val="20"/>
              </w:rPr>
              <w:t>AHEC SCHOLARS THROUGH TWO YEAR PROGRAM COMPLETION</w:t>
            </w:r>
          </w:p>
          <w:p w14:paraId="4F5C816C" w14:textId="6282B3F5" w:rsidR="00F4390E" w:rsidRPr="00AA7E24" w:rsidRDefault="00F4390E">
            <w:pPr>
              <w:autoSpaceDE w:val="0"/>
              <w:autoSpaceDN w:val="0"/>
              <w:adjustRightInd w:val="0"/>
              <w:jc w:val="center"/>
              <w:rPr>
                <w:rFonts w:ascii="Arial" w:eastAsiaTheme="minorHAnsi" w:hAnsi="Arial" w:cs="Arial"/>
                <w:color w:val="000000"/>
                <w:sz w:val="20"/>
                <w:szCs w:val="20"/>
              </w:rPr>
            </w:pPr>
            <w:r w:rsidRPr="00AA7E24">
              <w:rPr>
                <w:rFonts w:ascii="Arial" w:eastAsiaTheme="minorHAnsi" w:hAnsi="Arial" w:cs="Arial"/>
                <w:color w:val="000000"/>
                <w:sz w:val="20"/>
                <w:szCs w:val="20"/>
              </w:rPr>
              <w:t xml:space="preserve">See </w:t>
            </w:r>
            <w:r>
              <w:rPr>
                <w:rFonts w:ascii="Arial" w:eastAsiaTheme="minorHAnsi" w:hAnsi="Arial" w:cs="Arial"/>
                <w:color w:val="000000"/>
                <w:sz w:val="20"/>
                <w:szCs w:val="20"/>
              </w:rPr>
              <w:t>N</w:t>
            </w:r>
            <w:r w:rsidRPr="00AA7E24">
              <w:rPr>
                <w:rFonts w:ascii="Arial" w:eastAsiaTheme="minorHAnsi" w:hAnsi="Arial" w:cs="Arial"/>
                <w:color w:val="000000"/>
                <w:sz w:val="20"/>
                <w:szCs w:val="20"/>
              </w:rPr>
              <w:t>ote</w:t>
            </w:r>
            <w:r w:rsidRPr="00AA7E24">
              <w:rPr>
                <w:rStyle w:val="EndnoteReference"/>
                <w:rFonts w:ascii="Arial" w:hAnsi="Arial" w:cs="Arial"/>
                <w:color w:val="000000"/>
                <w:sz w:val="20"/>
                <w:szCs w:val="20"/>
              </w:rPr>
              <w:endnoteReference w:id="3"/>
            </w:r>
            <w:r w:rsidRPr="00AA7E24">
              <w:rPr>
                <w:rFonts w:ascii="Arial" w:hAnsi="Arial" w:cs="Arial"/>
                <w:color w:val="000000"/>
                <w:sz w:val="20"/>
                <w:szCs w:val="20"/>
              </w:rPr>
              <w:t xml:space="preserve"> </w:t>
            </w:r>
            <w:r w:rsidRPr="00AA7E24">
              <w:rPr>
                <w:rFonts w:ascii="Arial" w:eastAsiaTheme="minorHAnsi" w:hAnsi="Arial" w:cs="Arial"/>
                <w:color w:val="000000"/>
                <w:sz w:val="20"/>
                <w:szCs w:val="20"/>
              </w:rPr>
              <w:t xml:space="preserve"> </w:t>
            </w:r>
            <w:r>
              <w:rPr>
                <w:rFonts w:ascii="Arial" w:hAnsi="Arial" w:cs="Arial"/>
                <w:color w:val="000000"/>
                <w:sz w:val="20"/>
                <w:szCs w:val="20"/>
              </w:rPr>
              <w:t xml:space="preserve">on </w:t>
            </w:r>
            <w:hyperlink w:anchor="OVERPERFORMANCESPECIFICATIONS" w:history="1">
              <w:r w:rsidR="00B11C79" w:rsidRPr="003D5F21">
                <w:rPr>
                  <w:rStyle w:val="Hyperlink"/>
                  <w:rFonts w:ascii="Arial" w:hAnsi="Arial" w:cs="Arial"/>
                  <w:sz w:val="20"/>
                  <w:szCs w:val="20"/>
                </w:rPr>
                <w:t>Specifications Regarding Overperformance</w:t>
              </w:r>
            </w:hyperlink>
            <w:r w:rsidR="00B11C79">
              <w:rPr>
                <w:rStyle w:val="Hyperlink"/>
                <w:rFonts w:ascii="Arial" w:hAnsi="Arial" w:cs="Arial"/>
                <w:sz w:val="20"/>
                <w:szCs w:val="20"/>
              </w:rPr>
              <w:t xml:space="preserve"> </w:t>
            </w:r>
            <w:r w:rsidRPr="00AA7E24">
              <w:rPr>
                <w:rFonts w:ascii="Arial" w:hAnsi="Arial" w:cs="Arial"/>
                <w:color w:val="000000"/>
                <w:sz w:val="20"/>
                <w:szCs w:val="20"/>
              </w:rPr>
              <w:t>for further details</w:t>
            </w:r>
          </w:p>
        </w:tc>
        <w:tc>
          <w:tcPr>
            <w:tcW w:w="2340" w:type="dxa"/>
            <w:tcBorders>
              <w:top w:val="double" w:sz="4" w:space="0" w:color="auto"/>
              <w:left w:val="single" w:sz="6" w:space="0" w:color="auto"/>
              <w:bottom w:val="single" w:sz="6" w:space="0" w:color="auto"/>
              <w:right w:val="single" w:sz="6" w:space="0" w:color="auto"/>
            </w:tcBorders>
          </w:tcPr>
          <w:p w14:paraId="2ADDF9C8" w14:textId="4333AD3D" w:rsidR="00394ECF" w:rsidRDefault="00F4390E">
            <w:pPr>
              <w:autoSpaceDE w:val="0"/>
              <w:autoSpaceDN w:val="0"/>
              <w:adjustRightInd w:val="0"/>
              <w:rPr>
                <w:rFonts w:ascii="Arial" w:eastAsiaTheme="minorHAnsi" w:hAnsi="Arial" w:cs="Arial"/>
                <w:color w:val="000000"/>
                <w:sz w:val="20"/>
                <w:szCs w:val="20"/>
              </w:rPr>
            </w:pPr>
            <w:r>
              <w:rPr>
                <w:rFonts w:ascii="Arial" w:eastAsiaTheme="minorHAnsi" w:hAnsi="Arial" w:cs="Arial"/>
                <w:color w:val="000000"/>
                <w:sz w:val="20"/>
                <w:szCs w:val="20"/>
              </w:rPr>
              <w:t>8</w:t>
            </w:r>
            <w:r w:rsidR="00C61121">
              <w:rPr>
                <w:rFonts w:ascii="Arial" w:eastAsiaTheme="minorHAnsi" w:hAnsi="Arial" w:cs="Arial"/>
                <w:color w:val="000000"/>
                <w:sz w:val="20"/>
                <w:szCs w:val="20"/>
              </w:rPr>
              <w:t>0</w:t>
            </w:r>
            <w:r>
              <w:rPr>
                <w:rFonts w:ascii="Arial" w:eastAsiaTheme="minorHAnsi" w:hAnsi="Arial" w:cs="Arial"/>
                <w:color w:val="000000"/>
                <w:sz w:val="20"/>
                <w:szCs w:val="20"/>
              </w:rPr>
              <w:t>% OF SCHOLARS</w:t>
            </w:r>
          </w:p>
        </w:tc>
        <w:tc>
          <w:tcPr>
            <w:tcW w:w="2340" w:type="dxa"/>
            <w:tcBorders>
              <w:top w:val="double" w:sz="4" w:space="0" w:color="auto"/>
              <w:left w:val="single" w:sz="6" w:space="0" w:color="auto"/>
              <w:bottom w:val="single" w:sz="6" w:space="0" w:color="auto"/>
              <w:right w:val="double" w:sz="4" w:space="0" w:color="auto"/>
            </w:tcBorders>
          </w:tcPr>
          <w:p w14:paraId="20C43690" w14:textId="48150D01" w:rsidR="00394ECF" w:rsidRPr="00AA7E24" w:rsidRDefault="00F4390E" w:rsidP="00A4162B">
            <w:pPr>
              <w:autoSpaceDE w:val="0"/>
              <w:autoSpaceDN w:val="0"/>
              <w:adjustRightInd w:val="0"/>
              <w:rPr>
                <w:rFonts w:ascii="Arial" w:eastAsiaTheme="minorHAnsi" w:hAnsi="Arial" w:cs="Arial"/>
                <w:color w:val="000000"/>
                <w:sz w:val="20"/>
                <w:szCs w:val="20"/>
              </w:rPr>
            </w:pPr>
            <w:r>
              <w:rPr>
                <w:rFonts w:ascii="Arial" w:eastAsiaTheme="minorHAnsi" w:hAnsi="Arial" w:cs="Arial"/>
                <w:color w:val="000000"/>
                <w:sz w:val="20"/>
                <w:szCs w:val="20"/>
              </w:rPr>
              <w:t xml:space="preserve">$                        </w:t>
            </w:r>
            <w:r w:rsidR="00093B08">
              <w:rPr>
                <w:rFonts w:ascii="Arial" w:eastAsiaTheme="minorHAnsi" w:hAnsi="Arial" w:cs="Arial"/>
                <w:color w:val="000000"/>
                <w:sz w:val="20"/>
                <w:szCs w:val="20"/>
              </w:rPr>
              <w:t xml:space="preserve">  </w:t>
            </w:r>
            <w:r w:rsidR="009466AA">
              <w:rPr>
                <w:rFonts w:ascii="Arial" w:eastAsiaTheme="minorHAnsi" w:hAnsi="Arial" w:cs="Arial"/>
                <w:color w:val="000000"/>
                <w:sz w:val="20"/>
                <w:szCs w:val="20"/>
              </w:rPr>
              <w:t>7</w:t>
            </w:r>
            <w:r w:rsidR="00093B08">
              <w:rPr>
                <w:rFonts w:ascii="Arial" w:eastAsiaTheme="minorHAnsi" w:hAnsi="Arial" w:cs="Arial"/>
                <w:color w:val="000000"/>
                <w:sz w:val="20"/>
                <w:szCs w:val="20"/>
              </w:rPr>
              <w:t>,</w:t>
            </w:r>
            <w:r w:rsidR="009466AA">
              <w:rPr>
                <w:rFonts w:ascii="Arial" w:eastAsiaTheme="minorHAnsi" w:hAnsi="Arial" w:cs="Arial"/>
                <w:color w:val="000000"/>
                <w:sz w:val="20"/>
                <w:szCs w:val="20"/>
              </w:rPr>
              <w:t>500</w:t>
            </w:r>
          </w:p>
        </w:tc>
      </w:tr>
      <w:tr w:rsidR="00394ECF" w14:paraId="58674D04" w14:textId="77777777" w:rsidTr="00D14FCC">
        <w:tblPrEx>
          <w:tblLook w:val="0000" w:firstRow="0" w:lastRow="0" w:firstColumn="0" w:lastColumn="0" w:noHBand="0" w:noVBand="0"/>
        </w:tblPrEx>
        <w:trPr>
          <w:trHeight w:val="354"/>
        </w:trPr>
        <w:tc>
          <w:tcPr>
            <w:tcW w:w="4620" w:type="dxa"/>
            <w:vMerge/>
            <w:tcBorders>
              <w:left w:val="double" w:sz="4" w:space="0" w:color="auto"/>
              <w:bottom w:val="double" w:sz="4" w:space="0" w:color="auto"/>
              <w:right w:val="single" w:sz="6" w:space="0" w:color="auto"/>
            </w:tcBorders>
          </w:tcPr>
          <w:p w14:paraId="119ADAA5" w14:textId="77777777" w:rsidR="00394ECF" w:rsidRDefault="00394ECF">
            <w:pPr>
              <w:autoSpaceDE w:val="0"/>
              <w:autoSpaceDN w:val="0"/>
              <w:adjustRightInd w:val="0"/>
              <w:jc w:val="center"/>
              <w:rPr>
                <w:rFonts w:ascii="Arial" w:eastAsiaTheme="minorHAnsi" w:hAnsi="Arial" w:cs="Arial"/>
                <w:color w:val="000000"/>
                <w:sz w:val="20"/>
                <w:szCs w:val="20"/>
              </w:rPr>
            </w:pPr>
          </w:p>
        </w:tc>
        <w:tc>
          <w:tcPr>
            <w:tcW w:w="2340" w:type="dxa"/>
            <w:tcBorders>
              <w:top w:val="single" w:sz="6" w:space="0" w:color="auto"/>
              <w:left w:val="single" w:sz="6" w:space="0" w:color="auto"/>
              <w:bottom w:val="double" w:sz="4" w:space="0" w:color="auto"/>
              <w:right w:val="single" w:sz="6" w:space="0" w:color="auto"/>
            </w:tcBorders>
          </w:tcPr>
          <w:p w14:paraId="7CC2AFD3" w14:textId="32045871" w:rsidR="00394ECF" w:rsidRDefault="00394ECF">
            <w:pPr>
              <w:autoSpaceDE w:val="0"/>
              <w:autoSpaceDN w:val="0"/>
              <w:adjustRightInd w:val="0"/>
              <w:rPr>
                <w:rFonts w:ascii="Arial" w:eastAsiaTheme="minorHAnsi" w:hAnsi="Arial" w:cs="Arial"/>
                <w:color w:val="000000"/>
                <w:sz w:val="20"/>
                <w:szCs w:val="20"/>
              </w:rPr>
            </w:pPr>
            <w:r>
              <w:rPr>
                <w:rFonts w:ascii="Arial" w:eastAsiaTheme="minorHAnsi" w:hAnsi="Arial" w:cs="Arial"/>
                <w:color w:val="000000"/>
                <w:sz w:val="20"/>
                <w:szCs w:val="20"/>
              </w:rPr>
              <w:t>7</w:t>
            </w:r>
            <w:r w:rsidR="00C61121">
              <w:rPr>
                <w:rFonts w:ascii="Arial" w:eastAsiaTheme="minorHAnsi" w:hAnsi="Arial" w:cs="Arial"/>
                <w:color w:val="000000"/>
                <w:sz w:val="20"/>
                <w:szCs w:val="20"/>
              </w:rPr>
              <w:t>0</w:t>
            </w:r>
            <w:r>
              <w:rPr>
                <w:rFonts w:ascii="Arial" w:eastAsiaTheme="minorHAnsi" w:hAnsi="Arial" w:cs="Arial"/>
                <w:color w:val="000000"/>
                <w:sz w:val="20"/>
                <w:szCs w:val="20"/>
              </w:rPr>
              <w:t>% OF</w:t>
            </w:r>
            <w:r w:rsidR="00F4390E">
              <w:rPr>
                <w:rFonts w:ascii="Arial" w:eastAsiaTheme="minorHAnsi" w:hAnsi="Arial" w:cs="Arial"/>
                <w:color w:val="000000"/>
                <w:sz w:val="20"/>
                <w:szCs w:val="20"/>
              </w:rPr>
              <w:t xml:space="preserve"> SCHOLARS</w:t>
            </w:r>
          </w:p>
        </w:tc>
        <w:tc>
          <w:tcPr>
            <w:tcW w:w="2340" w:type="dxa"/>
            <w:tcBorders>
              <w:top w:val="single" w:sz="6" w:space="0" w:color="auto"/>
              <w:left w:val="single" w:sz="6" w:space="0" w:color="auto"/>
              <w:bottom w:val="double" w:sz="4" w:space="0" w:color="auto"/>
              <w:right w:val="double" w:sz="4" w:space="0" w:color="auto"/>
            </w:tcBorders>
          </w:tcPr>
          <w:p w14:paraId="53E02138" w14:textId="4BC50681" w:rsidR="00394ECF" w:rsidRPr="00AA7E24" w:rsidRDefault="00F4390E" w:rsidP="00A4162B">
            <w:pPr>
              <w:autoSpaceDE w:val="0"/>
              <w:autoSpaceDN w:val="0"/>
              <w:adjustRightInd w:val="0"/>
              <w:rPr>
                <w:rFonts w:ascii="Arial" w:eastAsiaTheme="minorHAnsi" w:hAnsi="Arial" w:cs="Arial"/>
                <w:color w:val="000000"/>
                <w:sz w:val="20"/>
                <w:szCs w:val="20"/>
              </w:rPr>
            </w:pPr>
            <w:r>
              <w:rPr>
                <w:rFonts w:ascii="Arial" w:eastAsiaTheme="minorHAnsi" w:hAnsi="Arial" w:cs="Arial"/>
                <w:color w:val="000000"/>
                <w:sz w:val="20"/>
                <w:szCs w:val="20"/>
              </w:rPr>
              <w:t xml:space="preserve">$                          </w:t>
            </w:r>
            <w:r w:rsidR="009466AA">
              <w:rPr>
                <w:rFonts w:ascii="Arial" w:eastAsiaTheme="minorHAnsi" w:hAnsi="Arial" w:cs="Arial"/>
                <w:color w:val="000000"/>
                <w:sz w:val="20"/>
                <w:szCs w:val="20"/>
              </w:rPr>
              <w:t>5,000</w:t>
            </w:r>
          </w:p>
        </w:tc>
      </w:tr>
      <w:tr w:rsidR="00F169C5" w14:paraId="1368B5C3" w14:textId="77777777" w:rsidTr="00D14FCC">
        <w:tblPrEx>
          <w:tblLook w:val="0000" w:firstRow="0" w:lastRow="0" w:firstColumn="0" w:lastColumn="0" w:noHBand="0" w:noVBand="0"/>
        </w:tblPrEx>
        <w:trPr>
          <w:trHeight w:val="354"/>
        </w:trPr>
        <w:tc>
          <w:tcPr>
            <w:tcW w:w="4620" w:type="dxa"/>
            <w:vMerge w:val="restart"/>
            <w:tcBorders>
              <w:top w:val="double" w:sz="4" w:space="0" w:color="auto"/>
              <w:left w:val="double" w:sz="4" w:space="0" w:color="auto"/>
              <w:right w:val="single" w:sz="6" w:space="0" w:color="auto"/>
            </w:tcBorders>
          </w:tcPr>
          <w:p w14:paraId="451CCB7F" w14:textId="60975B94" w:rsidR="000B2B5F" w:rsidRPr="00AA7E24" w:rsidRDefault="00F169C5">
            <w:pPr>
              <w:autoSpaceDE w:val="0"/>
              <w:autoSpaceDN w:val="0"/>
              <w:adjustRightInd w:val="0"/>
              <w:jc w:val="center"/>
              <w:rPr>
                <w:rFonts w:ascii="Arial" w:eastAsiaTheme="minorHAnsi" w:hAnsi="Arial" w:cs="Arial"/>
                <w:color w:val="000000"/>
                <w:sz w:val="20"/>
                <w:szCs w:val="20"/>
              </w:rPr>
            </w:pPr>
            <w:r w:rsidRPr="00AA7E24">
              <w:rPr>
                <w:rFonts w:ascii="Arial" w:eastAsiaTheme="minorHAnsi" w:hAnsi="Arial" w:cs="Arial"/>
                <w:color w:val="000000"/>
                <w:sz w:val="20"/>
                <w:szCs w:val="20"/>
              </w:rPr>
              <w:t>CENTER</w:t>
            </w:r>
            <w:r w:rsidR="00CC61E1">
              <w:rPr>
                <w:rFonts w:ascii="Arial" w:eastAsiaTheme="minorHAnsi" w:hAnsi="Arial" w:cs="Arial"/>
                <w:color w:val="000000"/>
                <w:sz w:val="20"/>
                <w:szCs w:val="20"/>
              </w:rPr>
              <w:t xml:space="preserve"> </w:t>
            </w:r>
            <w:r w:rsidR="00394ECF">
              <w:rPr>
                <w:rFonts w:ascii="Arial" w:eastAsiaTheme="minorHAnsi" w:hAnsi="Arial" w:cs="Arial"/>
                <w:color w:val="000000"/>
                <w:sz w:val="20"/>
                <w:szCs w:val="20"/>
              </w:rPr>
              <w:t xml:space="preserve">EXCEEDS 100% OF </w:t>
            </w:r>
            <w:r w:rsidR="00370CF4">
              <w:rPr>
                <w:rFonts w:ascii="Arial" w:eastAsiaTheme="minorHAnsi" w:hAnsi="Arial" w:cs="Arial"/>
                <w:color w:val="000000"/>
                <w:sz w:val="20"/>
                <w:szCs w:val="20"/>
              </w:rPr>
              <w:t xml:space="preserve">STRUCTURED PIPELINE ACTIVITES (E.G., </w:t>
            </w:r>
            <w:r w:rsidRPr="00AA7E24">
              <w:rPr>
                <w:rFonts w:ascii="Arial" w:eastAsiaTheme="minorHAnsi" w:hAnsi="Arial" w:cs="Arial"/>
                <w:color w:val="000000"/>
                <w:sz w:val="20"/>
                <w:szCs w:val="20"/>
              </w:rPr>
              <w:t>CLUBS</w:t>
            </w:r>
            <w:r w:rsidR="00370CF4">
              <w:rPr>
                <w:rFonts w:ascii="Arial" w:eastAsiaTheme="minorHAnsi" w:hAnsi="Arial" w:cs="Arial"/>
                <w:color w:val="000000"/>
                <w:sz w:val="20"/>
                <w:szCs w:val="20"/>
              </w:rPr>
              <w:t xml:space="preserve">) </w:t>
            </w:r>
            <w:r w:rsidRPr="00AA7E24">
              <w:rPr>
                <w:rFonts w:ascii="Arial" w:eastAsiaTheme="minorHAnsi" w:hAnsi="Arial" w:cs="Arial"/>
                <w:color w:val="000000"/>
                <w:sz w:val="20"/>
                <w:szCs w:val="20"/>
              </w:rPr>
              <w:t>OF 20</w:t>
            </w:r>
            <w:r w:rsidR="009466AA">
              <w:rPr>
                <w:rFonts w:ascii="Arial" w:eastAsiaTheme="minorHAnsi" w:hAnsi="Arial" w:cs="Arial"/>
                <w:color w:val="000000"/>
                <w:sz w:val="20"/>
                <w:szCs w:val="20"/>
              </w:rPr>
              <w:t xml:space="preserve"> OR MORE</w:t>
            </w:r>
            <w:r w:rsidRPr="00AA7E24">
              <w:rPr>
                <w:rFonts w:ascii="Arial" w:eastAsiaTheme="minorHAnsi" w:hAnsi="Arial" w:cs="Arial"/>
                <w:color w:val="000000"/>
                <w:sz w:val="20"/>
                <w:szCs w:val="20"/>
              </w:rPr>
              <w:t xml:space="preserve"> HOURS </w:t>
            </w:r>
            <w:r w:rsidR="006B0507">
              <w:rPr>
                <w:rFonts w:ascii="Arial" w:eastAsiaTheme="minorHAnsi" w:hAnsi="Arial" w:cs="Arial"/>
                <w:color w:val="000000"/>
                <w:sz w:val="20"/>
                <w:szCs w:val="20"/>
              </w:rPr>
              <w:t>WITH A</w:t>
            </w:r>
            <w:r w:rsidRPr="00AA7E24">
              <w:rPr>
                <w:rFonts w:ascii="Arial" w:eastAsiaTheme="minorHAnsi" w:hAnsi="Arial" w:cs="Arial"/>
                <w:color w:val="000000"/>
                <w:sz w:val="20"/>
                <w:szCs w:val="20"/>
              </w:rPr>
              <w:t xml:space="preserve"> MINIMUM OF 12 PARTICIPANTS PER CLUB </w:t>
            </w:r>
            <w:r w:rsidR="000B2B5F" w:rsidRPr="00AA7E24">
              <w:rPr>
                <w:rFonts w:ascii="Arial" w:eastAsiaTheme="minorHAnsi" w:hAnsi="Arial" w:cs="Arial"/>
                <w:color w:val="000000"/>
                <w:sz w:val="20"/>
                <w:szCs w:val="20"/>
              </w:rPr>
              <w:t xml:space="preserve"> </w:t>
            </w:r>
          </w:p>
          <w:p w14:paraId="7982D4D1" w14:textId="4C695EA8" w:rsidR="00F169C5" w:rsidRPr="00AA7E24" w:rsidRDefault="000B2B5F">
            <w:pPr>
              <w:autoSpaceDE w:val="0"/>
              <w:autoSpaceDN w:val="0"/>
              <w:adjustRightInd w:val="0"/>
              <w:jc w:val="center"/>
              <w:rPr>
                <w:rFonts w:ascii="Arial" w:eastAsiaTheme="minorHAnsi" w:hAnsi="Arial" w:cs="Arial"/>
                <w:color w:val="000000"/>
                <w:sz w:val="20"/>
                <w:szCs w:val="20"/>
              </w:rPr>
            </w:pPr>
            <w:r w:rsidRPr="00AA7E24">
              <w:rPr>
                <w:rFonts w:ascii="Arial" w:eastAsiaTheme="minorHAnsi" w:hAnsi="Arial" w:cs="Arial"/>
                <w:color w:val="000000"/>
                <w:sz w:val="20"/>
                <w:szCs w:val="20"/>
              </w:rPr>
              <w:t xml:space="preserve">See </w:t>
            </w:r>
            <w:r w:rsidR="005D37E9">
              <w:rPr>
                <w:rFonts w:ascii="Arial" w:eastAsiaTheme="minorHAnsi" w:hAnsi="Arial" w:cs="Arial"/>
                <w:color w:val="000000"/>
                <w:sz w:val="20"/>
                <w:szCs w:val="20"/>
              </w:rPr>
              <w:t>N</w:t>
            </w:r>
            <w:r w:rsidRPr="00AA7E24">
              <w:rPr>
                <w:rFonts w:ascii="Arial" w:eastAsiaTheme="minorHAnsi" w:hAnsi="Arial" w:cs="Arial"/>
                <w:color w:val="000000"/>
                <w:sz w:val="20"/>
                <w:szCs w:val="20"/>
              </w:rPr>
              <w:t>ote</w:t>
            </w:r>
            <w:r w:rsidR="000446DF" w:rsidRPr="00AA7E24">
              <w:rPr>
                <w:rStyle w:val="EndnoteReference"/>
                <w:rFonts w:ascii="Arial" w:hAnsi="Arial" w:cs="Arial"/>
                <w:color w:val="000000"/>
                <w:sz w:val="20"/>
                <w:szCs w:val="20"/>
              </w:rPr>
              <w:endnoteReference w:id="4"/>
            </w:r>
            <w:r w:rsidR="000446DF" w:rsidRPr="00AA7E24">
              <w:rPr>
                <w:rFonts w:ascii="Arial" w:hAnsi="Arial" w:cs="Arial"/>
                <w:color w:val="000000"/>
                <w:sz w:val="20"/>
                <w:szCs w:val="20"/>
              </w:rPr>
              <w:t xml:space="preserve"> </w:t>
            </w:r>
            <w:r w:rsidRPr="00AA7E24">
              <w:rPr>
                <w:rFonts w:ascii="Arial" w:eastAsiaTheme="minorHAnsi" w:hAnsi="Arial" w:cs="Arial"/>
                <w:color w:val="000000"/>
                <w:sz w:val="20"/>
                <w:szCs w:val="20"/>
              </w:rPr>
              <w:t xml:space="preserve"> </w:t>
            </w:r>
            <w:r w:rsidR="005D37E9">
              <w:rPr>
                <w:rFonts w:ascii="Arial" w:hAnsi="Arial" w:cs="Arial"/>
                <w:color w:val="000000"/>
                <w:sz w:val="20"/>
                <w:szCs w:val="20"/>
              </w:rPr>
              <w:t xml:space="preserve">on </w:t>
            </w:r>
            <w:hyperlink w:anchor="OVERPERFORMANCESPECIFICATIONS" w:history="1">
              <w:r w:rsidR="00B11C79" w:rsidRPr="003D5F21">
                <w:rPr>
                  <w:rStyle w:val="Hyperlink"/>
                  <w:rFonts w:ascii="Arial" w:hAnsi="Arial" w:cs="Arial"/>
                  <w:sz w:val="20"/>
                  <w:szCs w:val="20"/>
                </w:rPr>
                <w:t>Specifications Regarding Overperformance</w:t>
              </w:r>
            </w:hyperlink>
            <w:r w:rsidR="00B11C79">
              <w:rPr>
                <w:rStyle w:val="Hyperlink"/>
                <w:rFonts w:ascii="Arial" w:hAnsi="Arial" w:cs="Arial"/>
                <w:sz w:val="20"/>
                <w:szCs w:val="20"/>
              </w:rPr>
              <w:t xml:space="preserve"> </w:t>
            </w:r>
            <w:r w:rsidR="005D37E9" w:rsidRPr="00AA7E24">
              <w:rPr>
                <w:rFonts w:ascii="Arial" w:hAnsi="Arial" w:cs="Arial"/>
                <w:color w:val="000000"/>
                <w:sz w:val="20"/>
                <w:szCs w:val="20"/>
              </w:rPr>
              <w:t>for further details</w:t>
            </w:r>
          </w:p>
        </w:tc>
        <w:tc>
          <w:tcPr>
            <w:tcW w:w="2340" w:type="dxa"/>
            <w:tcBorders>
              <w:top w:val="double" w:sz="4" w:space="0" w:color="auto"/>
              <w:left w:val="single" w:sz="6" w:space="0" w:color="auto"/>
              <w:bottom w:val="single" w:sz="6" w:space="0" w:color="auto"/>
              <w:right w:val="single" w:sz="6" w:space="0" w:color="auto"/>
            </w:tcBorders>
          </w:tcPr>
          <w:p w14:paraId="2B2B51DC" w14:textId="252BA4D4" w:rsidR="00F169C5" w:rsidRPr="00AA7E24" w:rsidRDefault="006B0507">
            <w:pPr>
              <w:autoSpaceDE w:val="0"/>
              <w:autoSpaceDN w:val="0"/>
              <w:adjustRightInd w:val="0"/>
              <w:rPr>
                <w:rFonts w:ascii="Arial" w:eastAsiaTheme="minorHAnsi" w:hAnsi="Arial" w:cs="Arial"/>
                <w:color w:val="000000"/>
                <w:sz w:val="20"/>
                <w:szCs w:val="20"/>
              </w:rPr>
            </w:pPr>
            <w:r>
              <w:rPr>
                <w:rFonts w:ascii="Arial" w:eastAsiaTheme="minorHAnsi" w:hAnsi="Arial" w:cs="Arial"/>
                <w:color w:val="000000"/>
                <w:sz w:val="20"/>
                <w:szCs w:val="20"/>
              </w:rPr>
              <w:t>8</w:t>
            </w:r>
            <w:r w:rsidR="00F169C5" w:rsidRPr="00AA7E24">
              <w:rPr>
                <w:rFonts w:ascii="Arial" w:eastAsiaTheme="minorHAnsi" w:hAnsi="Arial" w:cs="Arial"/>
                <w:color w:val="000000"/>
                <w:sz w:val="20"/>
                <w:szCs w:val="20"/>
              </w:rPr>
              <w:t>+</w:t>
            </w:r>
            <w:r w:rsidR="005D37E9">
              <w:rPr>
                <w:rFonts w:ascii="Arial" w:eastAsiaTheme="minorHAnsi" w:hAnsi="Arial" w:cs="Arial"/>
                <w:color w:val="000000"/>
                <w:sz w:val="20"/>
                <w:szCs w:val="20"/>
              </w:rPr>
              <w:t xml:space="preserve"> </w:t>
            </w:r>
            <w:r w:rsidR="00614222">
              <w:rPr>
                <w:rFonts w:ascii="Arial" w:eastAsiaTheme="minorHAnsi" w:hAnsi="Arial" w:cs="Arial"/>
                <w:color w:val="000000"/>
                <w:sz w:val="20"/>
                <w:szCs w:val="20"/>
              </w:rPr>
              <w:t>CLUBS</w:t>
            </w:r>
          </w:p>
        </w:tc>
        <w:tc>
          <w:tcPr>
            <w:tcW w:w="2340" w:type="dxa"/>
            <w:tcBorders>
              <w:top w:val="double" w:sz="4" w:space="0" w:color="auto"/>
              <w:left w:val="single" w:sz="6" w:space="0" w:color="auto"/>
              <w:bottom w:val="single" w:sz="6" w:space="0" w:color="auto"/>
              <w:right w:val="double" w:sz="4" w:space="0" w:color="auto"/>
            </w:tcBorders>
          </w:tcPr>
          <w:p w14:paraId="37F0292F" w14:textId="1A13993D" w:rsidR="00F169C5" w:rsidRPr="00AA7E24" w:rsidRDefault="00F169C5" w:rsidP="00A4162B">
            <w:pPr>
              <w:autoSpaceDE w:val="0"/>
              <w:autoSpaceDN w:val="0"/>
              <w:adjustRightInd w:val="0"/>
              <w:rPr>
                <w:rFonts w:ascii="Arial" w:eastAsiaTheme="minorHAnsi" w:hAnsi="Arial" w:cs="Arial"/>
                <w:color w:val="000000"/>
                <w:sz w:val="20"/>
                <w:szCs w:val="20"/>
              </w:rPr>
            </w:pPr>
            <w:r w:rsidRPr="00AA7E24">
              <w:rPr>
                <w:rFonts w:ascii="Arial" w:eastAsiaTheme="minorHAnsi" w:hAnsi="Arial" w:cs="Arial"/>
                <w:color w:val="000000"/>
                <w:sz w:val="20"/>
                <w:szCs w:val="20"/>
              </w:rPr>
              <w:t xml:space="preserve">$                        </w:t>
            </w:r>
            <w:r w:rsidR="0060614E">
              <w:rPr>
                <w:rFonts w:ascii="Arial" w:eastAsiaTheme="minorHAnsi" w:hAnsi="Arial" w:cs="Arial"/>
                <w:color w:val="000000"/>
                <w:sz w:val="20"/>
                <w:szCs w:val="20"/>
              </w:rPr>
              <w:t>1</w:t>
            </w:r>
            <w:r w:rsidR="006B0507">
              <w:rPr>
                <w:rFonts w:ascii="Arial" w:eastAsiaTheme="minorHAnsi" w:hAnsi="Arial" w:cs="Arial"/>
                <w:color w:val="000000"/>
                <w:sz w:val="20"/>
                <w:szCs w:val="20"/>
              </w:rPr>
              <w:t>2</w:t>
            </w:r>
            <w:r w:rsidR="0060614E">
              <w:rPr>
                <w:rFonts w:ascii="Arial" w:eastAsiaTheme="minorHAnsi" w:hAnsi="Arial" w:cs="Arial"/>
                <w:color w:val="000000"/>
                <w:sz w:val="20"/>
                <w:szCs w:val="20"/>
              </w:rPr>
              <w:t>,</w:t>
            </w:r>
            <w:r w:rsidR="006B0507">
              <w:rPr>
                <w:rFonts w:ascii="Arial" w:eastAsiaTheme="minorHAnsi" w:hAnsi="Arial" w:cs="Arial"/>
                <w:color w:val="000000"/>
                <w:sz w:val="20"/>
                <w:szCs w:val="20"/>
              </w:rPr>
              <w:t>5</w:t>
            </w:r>
            <w:r w:rsidRPr="00AA7E24">
              <w:rPr>
                <w:rFonts w:ascii="Arial" w:eastAsiaTheme="minorHAnsi" w:hAnsi="Arial" w:cs="Arial"/>
                <w:color w:val="000000"/>
                <w:sz w:val="20"/>
                <w:szCs w:val="20"/>
              </w:rPr>
              <w:t>00</w:t>
            </w:r>
          </w:p>
        </w:tc>
      </w:tr>
      <w:tr w:rsidR="006B0507" w14:paraId="3D54A184" w14:textId="77777777" w:rsidTr="00D14FCC">
        <w:tblPrEx>
          <w:tblLook w:val="0000" w:firstRow="0" w:lastRow="0" w:firstColumn="0" w:lastColumn="0" w:noHBand="0" w:noVBand="0"/>
        </w:tblPrEx>
        <w:trPr>
          <w:trHeight w:val="525"/>
        </w:trPr>
        <w:tc>
          <w:tcPr>
            <w:tcW w:w="4620" w:type="dxa"/>
            <w:vMerge/>
            <w:tcBorders>
              <w:left w:val="double" w:sz="4" w:space="0" w:color="auto"/>
              <w:bottom w:val="single" w:sz="6" w:space="0" w:color="auto"/>
              <w:right w:val="single" w:sz="6" w:space="0" w:color="auto"/>
            </w:tcBorders>
          </w:tcPr>
          <w:p w14:paraId="0630FFE0" w14:textId="77777777" w:rsidR="006B0507" w:rsidRPr="00AA7E24" w:rsidRDefault="006B0507">
            <w:pPr>
              <w:autoSpaceDE w:val="0"/>
              <w:autoSpaceDN w:val="0"/>
              <w:adjustRightInd w:val="0"/>
              <w:jc w:val="center"/>
              <w:rPr>
                <w:rFonts w:ascii="Arial" w:eastAsiaTheme="minorHAnsi" w:hAnsi="Arial" w:cs="Arial"/>
                <w:b/>
                <w:bCs/>
                <w:color w:val="000000"/>
                <w:sz w:val="20"/>
                <w:szCs w:val="20"/>
              </w:rPr>
            </w:pPr>
          </w:p>
        </w:tc>
        <w:tc>
          <w:tcPr>
            <w:tcW w:w="2340" w:type="dxa"/>
            <w:tcBorders>
              <w:top w:val="single" w:sz="6" w:space="0" w:color="auto"/>
              <w:left w:val="single" w:sz="6" w:space="0" w:color="auto"/>
              <w:bottom w:val="single" w:sz="6" w:space="0" w:color="auto"/>
              <w:right w:val="single" w:sz="6" w:space="0" w:color="auto"/>
            </w:tcBorders>
          </w:tcPr>
          <w:p w14:paraId="20D4DB31" w14:textId="7670758C" w:rsidR="006B0507" w:rsidRDefault="006B0507">
            <w:pPr>
              <w:autoSpaceDE w:val="0"/>
              <w:autoSpaceDN w:val="0"/>
              <w:adjustRightInd w:val="0"/>
              <w:rPr>
                <w:rFonts w:ascii="Arial" w:eastAsiaTheme="minorHAnsi" w:hAnsi="Arial" w:cs="Arial"/>
                <w:color w:val="000000"/>
                <w:sz w:val="20"/>
                <w:szCs w:val="20"/>
              </w:rPr>
            </w:pPr>
            <w:r>
              <w:rPr>
                <w:rFonts w:ascii="Arial" w:eastAsiaTheme="minorHAnsi" w:hAnsi="Arial" w:cs="Arial"/>
                <w:color w:val="000000"/>
                <w:sz w:val="20"/>
                <w:szCs w:val="20"/>
              </w:rPr>
              <w:t>6-7 CLUBS</w:t>
            </w:r>
          </w:p>
        </w:tc>
        <w:tc>
          <w:tcPr>
            <w:tcW w:w="2340" w:type="dxa"/>
            <w:tcBorders>
              <w:top w:val="single" w:sz="6" w:space="0" w:color="auto"/>
              <w:left w:val="single" w:sz="6" w:space="0" w:color="auto"/>
              <w:bottom w:val="single" w:sz="6" w:space="0" w:color="auto"/>
              <w:right w:val="double" w:sz="4" w:space="0" w:color="auto"/>
            </w:tcBorders>
          </w:tcPr>
          <w:p w14:paraId="20E99DBA" w14:textId="5183F24F" w:rsidR="006B0507" w:rsidRDefault="006B0507">
            <w:pPr>
              <w:autoSpaceDE w:val="0"/>
              <w:autoSpaceDN w:val="0"/>
              <w:adjustRightInd w:val="0"/>
              <w:rPr>
                <w:rFonts w:ascii="Arial" w:eastAsiaTheme="minorHAnsi" w:hAnsi="Arial" w:cs="Arial"/>
                <w:color w:val="000000"/>
                <w:sz w:val="20"/>
                <w:szCs w:val="20"/>
              </w:rPr>
            </w:pPr>
            <w:r>
              <w:rPr>
                <w:rFonts w:ascii="Arial" w:eastAsiaTheme="minorHAnsi" w:hAnsi="Arial" w:cs="Arial"/>
                <w:color w:val="000000"/>
                <w:sz w:val="20"/>
                <w:szCs w:val="20"/>
              </w:rPr>
              <w:t>$                        10,000</w:t>
            </w:r>
          </w:p>
        </w:tc>
      </w:tr>
      <w:tr w:rsidR="0060614E" w14:paraId="4EE89746" w14:textId="77777777" w:rsidTr="00D14FCC">
        <w:tblPrEx>
          <w:tblLook w:val="0000" w:firstRow="0" w:lastRow="0" w:firstColumn="0" w:lastColumn="0" w:noHBand="0" w:noVBand="0"/>
        </w:tblPrEx>
        <w:trPr>
          <w:trHeight w:val="525"/>
        </w:trPr>
        <w:tc>
          <w:tcPr>
            <w:tcW w:w="4620" w:type="dxa"/>
            <w:vMerge/>
            <w:tcBorders>
              <w:left w:val="double" w:sz="4" w:space="0" w:color="auto"/>
              <w:bottom w:val="single" w:sz="6" w:space="0" w:color="auto"/>
              <w:right w:val="single" w:sz="6" w:space="0" w:color="auto"/>
            </w:tcBorders>
          </w:tcPr>
          <w:p w14:paraId="130C356F" w14:textId="77777777" w:rsidR="0060614E" w:rsidRPr="00AA7E24" w:rsidRDefault="0060614E">
            <w:pPr>
              <w:autoSpaceDE w:val="0"/>
              <w:autoSpaceDN w:val="0"/>
              <w:adjustRightInd w:val="0"/>
              <w:jc w:val="center"/>
              <w:rPr>
                <w:rFonts w:ascii="Arial" w:eastAsiaTheme="minorHAnsi" w:hAnsi="Arial" w:cs="Arial"/>
                <w:b/>
                <w:bCs/>
                <w:color w:val="000000"/>
                <w:sz w:val="20"/>
                <w:szCs w:val="20"/>
              </w:rPr>
            </w:pPr>
          </w:p>
        </w:tc>
        <w:tc>
          <w:tcPr>
            <w:tcW w:w="2340" w:type="dxa"/>
            <w:tcBorders>
              <w:top w:val="single" w:sz="6" w:space="0" w:color="auto"/>
              <w:left w:val="single" w:sz="6" w:space="0" w:color="auto"/>
              <w:bottom w:val="single" w:sz="6" w:space="0" w:color="auto"/>
              <w:right w:val="single" w:sz="6" w:space="0" w:color="auto"/>
            </w:tcBorders>
          </w:tcPr>
          <w:p w14:paraId="566AA017" w14:textId="546BBE86" w:rsidR="0060614E" w:rsidRPr="00AA7E24" w:rsidRDefault="0060614E">
            <w:pPr>
              <w:autoSpaceDE w:val="0"/>
              <w:autoSpaceDN w:val="0"/>
              <w:adjustRightInd w:val="0"/>
              <w:rPr>
                <w:rFonts w:ascii="Arial" w:eastAsiaTheme="minorHAnsi" w:hAnsi="Arial" w:cs="Arial"/>
                <w:color w:val="000000"/>
                <w:sz w:val="20"/>
                <w:szCs w:val="20"/>
              </w:rPr>
            </w:pPr>
            <w:r>
              <w:rPr>
                <w:rFonts w:ascii="Arial" w:eastAsiaTheme="minorHAnsi" w:hAnsi="Arial" w:cs="Arial"/>
                <w:color w:val="000000"/>
                <w:sz w:val="20"/>
                <w:szCs w:val="20"/>
              </w:rPr>
              <w:t>4-5</w:t>
            </w:r>
            <w:r w:rsidR="005D37E9">
              <w:rPr>
                <w:rFonts w:ascii="Arial" w:eastAsiaTheme="minorHAnsi" w:hAnsi="Arial" w:cs="Arial"/>
                <w:color w:val="000000"/>
                <w:sz w:val="20"/>
                <w:szCs w:val="20"/>
              </w:rPr>
              <w:t xml:space="preserve"> </w:t>
            </w:r>
            <w:r w:rsidR="00614222">
              <w:rPr>
                <w:rFonts w:ascii="Arial" w:eastAsiaTheme="minorHAnsi" w:hAnsi="Arial" w:cs="Arial"/>
                <w:color w:val="000000"/>
                <w:sz w:val="20"/>
                <w:szCs w:val="20"/>
              </w:rPr>
              <w:t>CLUB</w:t>
            </w:r>
            <w:r w:rsidR="005D37E9">
              <w:rPr>
                <w:rFonts w:ascii="Arial" w:eastAsiaTheme="minorHAnsi" w:hAnsi="Arial" w:cs="Arial"/>
                <w:color w:val="000000"/>
                <w:sz w:val="20"/>
                <w:szCs w:val="20"/>
              </w:rPr>
              <w:t>S</w:t>
            </w:r>
          </w:p>
        </w:tc>
        <w:tc>
          <w:tcPr>
            <w:tcW w:w="2340" w:type="dxa"/>
            <w:tcBorders>
              <w:top w:val="single" w:sz="6" w:space="0" w:color="auto"/>
              <w:left w:val="single" w:sz="6" w:space="0" w:color="auto"/>
              <w:bottom w:val="single" w:sz="6" w:space="0" w:color="auto"/>
              <w:right w:val="double" w:sz="4" w:space="0" w:color="auto"/>
            </w:tcBorders>
          </w:tcPr>
          <w:p w14:paraId="538C781B" w14:textId="2B787FBC" w:rsidR="0060614E" w:rsidRPr="00AA7E24" w:rsidRDefault="0060614E">
            <w:pPr>
              <w:autoSpaceDE w:val="0"/>
              <w:autoSpaceDN w:val="0"/>
              <w:adjustRightInd w:val="0"/>
              <w:rPr>
                <w:rFonts w:ascii="Arial" w:eastAsiaTheme="minorHAnsi" w:hAnsi="Arial" w:cs="Arial"/>
                <w:color w:val="000000"/>
                <w:sz w:val="20"/>
                <w:szCs w:val="20"/>
              </w:rPr>
            </w:pPr>
            <w:r>
              <w:rPr>
                <w:rFonts w:ascii="Arial" w:eastAsiaTheme="minorHAnsi" w:hAnsi="Arial" w:cs="Arial"/>
                <w:color w:val="000000"/>
                <w:sz w:val="20"/>
                <w:szCs w:val="20"/>
              </w:rPr>
              <w:t>$                          7</w:t>
            </w:r>
            <w:r w:rsidR="00093B08">
              <w:rPr>
                <w:rFonts w:ascii="Arial" w:eastAsiaTheme="minorHAnsi" w:hAnsi="Arial" w:cs="Arial"/>
                <w:color w:val="000000"/>
                <w:sz w:val="20"/>
                <w:szCs w:val="20"/>
              </w:rPr>
              <w:t>,</w:t>
            </w:r>
            <w:r>
              <w:rPr>
                <w:rFonts w:ascii="Arial" w:eastAsiaTheme="minorHAnsi" w:hAnsi="Arial" w:cs="Arial"/>
                <w:color w:val="000000"/>
                <w:sz w:val="20"/>
                <w:szCs w:val="20"/>
              </w:rPr>
              <w:t>500</w:t>
            </w:r>
          </w:p>
        </w:tc>
      </w:tr>
      <w:tr w:rsidR="00F169C5" w14:paraId="4D5BFE7A" w14:textId="77777777" w:rsidTr="004117E4">
        <w:tblPrEx>
          <w:tblLook w:val="0000" w:firstRow="0" w:lastRow="0" w:firstColumn="0" w:lastColumn="0" w:noHBand="0" w:noVBand="0"/>
        </w:tblPrEx>
        <w:trPr>
          <w:trHeight w:val="444"/>
        </w:trPr>
        <w:tc>
          <w:tcPr>
            <w:tcW w:w="4620" w:type="dxa"/>
            <w:vMerge/>
            <w:tcBorders>
              <w:left w:val="double" w:sz="4" w:space="0" w:color="auto"/>
              <w:bottom w:val="double" w:sz="4" w:space="0" w:color="auto"/>
              <w:right w:val="single" w:sz="6" w:space="0" w:color="auto"/>
            </w:tcBorders>
          </w:tcPr>
          <w:p w14:paraId="3311AA78" w14:textId="77777777" w:rsidR="00F169C5" w:rsidRPr="00AA7E24" w:rsidRDefault="00F169C5">
            <w:pPr>
              <w:autoSpaceDE w:val="0"/>
              <w:autoSpaceDN w:val="0"/>
              <w:adjustRightInd w:val="0"/>
              <w:jc w:val="center"/>
              <w:rPr>
                <w:rFonts w:ascii="Arial" w:eastAsiaTheme="minorHAnsi" w:hAnsi="Arial" w:cs="Arial"/>
                <w:b/>
                <w:bCs/>
                <w:color w:val="000000"/>
                <w:sz w:val="20"/>
                <w:szCs w:val="20"/>
              </w:rPr>
            </w:pPr>
          </w:p>
        </w:tc>
        <w:tc>
          <w:tcPr>
            <w:tcW w:w="2340" w:type="dxa"/>
            <w:tcBorders>
              <w:top w:val="single" w:sz="6" w:space="0" w:color="auto"/>
              <w:left w:val="single" w:sz="6" w:space="0" w:color="auto"/>
              <w:bottom w:val="double" w:sz="4" w:space="0" w:color="auto"/>
              <w:right w:val="single" w:sz="6" w:space="0" w:color="auto"/>
            </w:tcBorders>
          </w:tcPr>
          <w:p w14:paraId="47C59303" w14:textId="44791018" w:rsidR="00F169C5" w:rsidRPr="00AA7E24" w:rsidRDefault="00F169C5">
            <w:pPr>
              <w:autoSpaceDE w:val="0"/>
              <w:autoSpaceDN w:val="0"/>
              <w:adjustRightInd w:val="0"/>
              <w:rPr>
                <w:rFonts w:ascii="Arial" w:eastAsiaTheme="minorHAnsi" w:hAnsi="Arial" w:cs="Arial"/>
                <w:color w:val="000000"/>
                <w:sz w:val="20"/>
                <w:szCs w:val="20"/>
              </w:rPr>
            </w:pPr>
            <w:r w:rsidRPr="00AA7E24">
              <w:rPr>
                <w:rFonts w:ascii="Arial" w:eastAsiaTheme="minorHAnsi" w:hAnsi="Arial" w:cs="Arial"/>
                <w:color w:val="000000"/>
                <w:sz w:val="20"/>
                <w:szCs w:val="20"/>
              </w:rPr>
              <w:t>0-3</w:t>
            </w:r>
            <w:r w:rsidR="005D37E9">
              <w:rPr>
                <w:rFonts w:ascii="Arial" w:eastAsiaTheme="minorHAnsi" w:hAnsi="Arial" w:cs="Arial"/>
                <w:color w:val="000000"/>
                <w:sz w:val="20"/>
                <w:szCs w:val="20"/>
              </w:rPr>
              <w:t xml:space="preserve"> </w:t>
            </w:r>
            <w:r w:rsidR="00614222">
              <w:rPr>
                <w:rFonts w:ascii="Arial" w:eastAsiaTheme="minorHAnsi" w:hAnsi="Arial" w:cs="Arial"/>
                <w:color w:val="000000"/>
                <w:sz w:val="20"/>
                <w:szCs w:val="20"/>
              </w:rPr>
              <w:t>CLUBS</w:t>
            </w:r>
          </w:p>
        </w:tc>
        <w:tc>
          <w:tcPr>
            <w:tcW w:w="2340" w:type="dxa"/>
            <w:tcBorders>
              <w:top w:val="single" w:sz="6" w:space="0" w:color="auto"/>
              <w:left w:val="single" w:sz="6" w:space="0" w:color="auto"/>
              <w:bottom w:val="double" w:sz="4" w:space="0" w:color="auto"/>
              <w:right w:val="double" w:sz="4" w:space="0" w:color="auto"/>
            </w:tcBorders>
          </w:tcPr>
          <w:p w14:paraId="01A5B6A1" w14:textId="77777777" w:rsidR="00F169C5" w:rsidRPr="00AA7E24" w:rsidRDefault="00F169C5">
            <w:pPr>
              <w:autoSpaceDE w:val="0"/>
              <w:autoSpaceDN w:val="0"/>
              <w:adjustRightInd w:val="0"/>
              <w:rPr>
                <w:rFonts w:ascii="Arial" w:eastAsiaTheme="minorHAnsi" w:hAnsi="Arial" w:cs="Arial"/>
                <w:color w:val="000000"/>
                <w:sz w:val="20"/>
                <w:szCs w:val="20"/>
              </w:rPr>
            </w:pPr>
            <w:r w:rsidRPr="00AA7E24">
              <w:rPr>
                <w:rFonts w:ascii="Arial" w:eastAsiaTheme="minorHAnsi" w:hAnsi="Arial" w:cs="Arial"/>
                <w:color w:val="000000"/>
                <w:sz w:val="20"/>
                <w:szCs w:val="20"/>
              </w:rPr>
              <w:t>IN BASE BUDGET</w:t>
            </w:r>
          </w:p>
        </w:tc>
      </w:tr>
      <w:tr w:rsidR="009B3009" w:rsidRPr="0014540D" w14:paraId="731A4E83" w14:textId="77777777" w:rsidTr="00D14FCC">
        <w:trPr>
          <w:trHeight w:val="813"/>
        </w:trPr>
        <w:tc>
          <w:tcPr>
            <w:tcW w:w="4620" w:type="dxa"/>
            <w:vMerge w:val="restart"/>
            <w:tcBorders>
              <w:top w:val="double" w:sz="4" w:space="0" w:color="auto"/>
              <w:left w:val="double" w:sz="4" w:space="0" w:color="auto"/>
              <w:bottom w:val="single" w:sz="4" w:space="0" w:color="auto"/>
              <w:right w:val="single" w:sz="4" w:space="0" w:color="auto"/>
            </w:tcBorders>
            <w:shd w:val="clear" w:color="auto" w:fill="auto"/>
            <w:vAlign w:val="center"/>
            <w:hideMark/>
          </w:tcPr>
          <w:p w14:paraId="5207B1C0" w14:textId="54260D66" w:rsidR="00634CD6" w:rsidRDefault="009B3009" w:rsidP="00634CD6">
            <w:pPr>
              <w:jc w:val="center"/>
              <w:rPr>
                <w:rFonts w:ascii="Arial" w:hAnsi="Arial" w:cs="Arial"/>
                <w:color w:val="000000"/>
                <w:sz w:val="20"/>
                <w:szCs w:val="20"/>
              </w:rPr>
            </w:pPr>
            <w:r w:rsidRPr="00AA7E24">
              <w:rPr>
                <w:rFonts w:ascii="Arial" w:hAnsi="Arial" w:cs="Arial"/>
                <w:color w:val="000000"/>
                <w:sz w:val="20"/>
                <w:szCs w:val="20"/>
              </w:rPr>
              <w:t xml:space="preserve">CENTER </w:t>
            </w:r>
            <w:r w:rsidR="00394ECF">
              <w:rPr>
                <w:rFonts w:ascii="Arial" w:hAnsi="Arial" w:cs="Arial"/>
                <w:color w:val="000000"/>
                <w:sz w:val="20"/>
                <w:szCs w:val="20"/>
              </w:rPr>
              <w:t>EXCEEDS 100% OF</w:t>
            </w:r>
            <w:r w:rsidRPr="00AA7E24">
              <w:rPr>
                <w:rFonts w:ascii="Arial" w:hAnsi="Arial" w:cs="Arial"/>
                <w:color w:val="000000"/>
                <w:sz w:val="20"/>
                <w:szCs w:val="20"/>
              </w:rPr>
              <w:t xml:space="preserve"> CONTINUING EDUCATION </w:t>
            </w:r>
            <w:r w:rsidR="00394ECF">
              <w:rPr>
                <w:rFonts w:ascii="Arial" w:hAnsi="Arial" w:cs="Arial"/>
                <w:color w:val="000000"/>
                <w:sz w:val="20"/>
                <w:szCs w:val="20"/>
              </w:rPr>
              <w:t xml:space="preserve">GOALS FOR </w:t>
            </w:r>
            <w:r w:rsidR="007F2F81">
              <w:rPr>
                <w:rFonts w:ascii="Arial" w:hAnsi="Arial" w:cs="Arial"/>
                <w:color w:val="000000"/>
                <w:sz w:val="20"/>
                <w:szCs w:val="20"/>
              </w:rPr>
              <w:t>CURRENTLY PRACTI</w:t>
            </w:r>
            <w:r w:rsidR="0060614E">
              <w:rPr>
                <w:rFonts w:ascii="Arial" w:hAnsi="Arial" w:cs="Arial"/>
                <w:color w:val="000000"/>
                <w:sz w:val="20"/>
                <w:szCs w:val="20"/>
              </w:rPr>
              <w:t>C</w:t>
            </w:r>
            <w:r w:rsidR="007F2F81">
              <w:rPr>
                <w:rFonts w:ascii="Arial" w:hAnsi="Arial" w:cs="Arial"/>
                <w:color w:val="000000"/>
                <w:sz w:val="20"/>
                <w:szCs w:val="20"/>
              </w:rPr>
              <w:t xml:space="preserve">ING </w:t>
            </w:r>
            <w:r w:rsidR="009E5F17" w:rsidRPr="00AA7E24">
              <w:rPr>
                <w:rFonts w:ascii="Arial" w:hAnsi="Arial" w:cs="Arial"/>
                <w:color w:val="000000"/>
                <w:sz w:val="20"/>
                <w:szCs w:val="20"/>
              </w:rPr>
              <w:t>HEALTH PROFESSIONALS AND</w:t>
            </w:r>
            <w:r w:rsidR="00FA0FBE">
              <w:rPr>
                <w:rFonts w:ascii="Arial" w:hAnsi="Arial" w:cs="Arial"/>
                <w:color w:val="000000"/>
                <w:sz w:val="20"/>
                <w:szCs w:val="20"/>
              </w:rPr>
              <w:t xml:space="preserve"> </w:t>
            </w:r>
            <w:bookmarkStart w:id="52" w:name="_Hlk80554410"/>
            <w:r w:rsidR="00A43DB8">
              <w:rPr>
                <w:rFonts w:ascii="Arial" w:hAnsi="Arial" w:cs="Arial"/>
                <w:color w:val="000000"/>
                <w:sz w:val="20"/>
                <w:szCs w:val="20"/>
              </w:rPr>
              <w:t xml:space="preserve">PROVIDES </w:t>
            </w:r>
            <w:r w:rsidR="00634CD6">
              <w:rPr>
                <w:rFonts w:ascii="Arial" w:hAnsi="Arial" w:cs="Arial"/>
                <w:color w:val="000000"/>
                <w:sz w:val="20"/>
                <w:szCs w:val="20"/>
              </w:rPr>
              <w:t>CONTINU</w:t>
            </w:r>
            <w:r w:rsidR="003E6D41">
              <w:rPr>
                <w:rFonts w:ascii="Arial" w:hAnsi="Arial" w:cs="Arial"/>
                <w:color w:val="000000"/>
                <w:sz w:val="20"/>
                <w:szCs w:val="20"/>
              </w:rPr>
              <w:t>ING</w:t>
            </w:r>
            <w:r w:rsidR="00634CD6">
              <w:rPr>
                <w:rFonts w:ascii="Arial" w:hAnsi="Arial" w:cs="Arial"/>
                <w:color w:val="000000"/>
                <w:sz w:val="20"/>
                <w:szCs w:val="20"/>
              </w:rPr>
              <w:t xml:space="preserve"> EDUCATION CREDITS</w:t>
            </w:r>
            <w:r w:rsidR="00A43DB8">
              <w:rPr>
                <w:rFonts w:ascii="Arial" w:hAnsi="Arial" w:cs="Arial"/>
                <w:color w:val="000000"/>
                <w:sz w:val="20"/>
                <w:szCs w:val="20"/>
              </w:rPr>
              <w:t xml:space="preserve"> DIRECTLY</w:t>
            </w:r>
            <w:r w:rsidR="00634CD6">
              <w:rPr>
                <w:rFonts w:ascii="Arial" w:hAnsi="Arial" w:cs="Arial"/>
                <w:color w:val="000000"/>
                <w:sz w:val="20"/>
                <w:szCs w:val="20"/>
              </w:rPr>
              <w:t xml:space="preserve"> FROM</w:t>
            </w:r>
            <w:r w:rsidR="008F03D3">
              <w:rPr>
                <w:rFonts w:ascii="Arial" w:hAnsi="Arial" w:cs="Arial"/>
                <w:color w:val="000000"/>
                <w:sz w:val="20"/>
                <w:szCs w:val="20"/>
              </w:rPr>
              <w:t xml:space="preserve"> </w:t>
            </w:r>
            <w:r w:rsidR="004D7B92" w:rsidRPr="00AA7E24">
              <w:rPr>
                <w:rFonts w:ascii="Arial" w:hAnsi="Arial" w:cs="Arial"/>
                <w:color w:val="000000"/>
                <w:sz w:val="20"/>
                <w:szCs w:val="20"/>
              </w:rPr>
              <w:t xml:space="preserve">NATIONALLY </w:t>
            </w:r>
            <w:r w:rsidR="00AA7E24" w:rsidRPr="00AA7E24">
              <w:rPr>
                <w:rFonts w:ascii="Arial" w:hAnsi="Arial" w:cs="Arial"/>
                <w:color w:val="000000"/>
                <w:sz w:val="20"/>
                <w:szCs w:val="20"/>
              </w:rPr>
              <w:t>RECOGNIZED ENTIT</w:t>
            </w:r>
            <w:r w:rsidR="00FA0FBE">
              <w:rPr>
                <w:rFonts w:ascii="Arial" w:hAnsi="Arial" w:cs="Arial"/>
                <w:color w:val="000000"/>
                <w:sz w:val="20"/>
                <w:szCs w:val="20"/>
              </w:rPr>
              <w:t xml:space="preserve">IES </w:t>
            </w:r>
            <w:bookmarkEnd w:id="52"/>
          </w:p>
          <w:p w14:paraId="2FB39C82" w14:textId="110398C0" w:rsidR="009B3009" w:rsidRPr="00AA7E24" w:rsidRDefault="009B3009" w:rsidP="00634CD6">
            <w:pPr>
              <w:jc w:val="center"/>
              <w:rPr>
                <w:rFonts w:ascii="Arial" w:hAnsi="Arial" w:cs="Arial"/>
                <w:color w:val="000000"/>
                <w:sz w:val="20"/>
                <w:szCs w:val="20"/>
              </w:rPr>
            </w:pPr>
            <w:r w:rsidRPr="00AA7E24">
              <w:rPr>
                <w:rFonts w:ascii="Arial" w:hAnsi="Arial" w:cs="Arial"/>
                <w:color w:val="000000"/>
                <w:sz w:val="20"/>
                <w:szCs w:val="20"/>
              </w:rPr>
              <w:t xml:space="preserve">See </w:t>
            </w:r>
            <w:r w:rsidR="005D37E9">
              <w:rPr>
                <w:rFonts w:ascii="Arial" w:hAnsi="Arial" w:cs="Arial"/>
                <w:color w:val="000000"/>
                <w:sz w:val="20"/>
                <w:szCs w:val="20"/>
              </w:rPr>
              <w:t>N</w:t>
            </w:r>
            <w:r w:rsidRPr="00AA7E24">
              <w:rPr>
                <w:rFonts w:ascii="Arial" w:hAnsi="Arial" w:cs="Arial"/>
                <w:color w:val="000000"/>
                <w:sz w:val="20"/>
                <w:szCs w:val="20"/>
              </w:rPr>
              <w:t>ote</w:t>
            </w:r>
            <w:r w:rsidR="005D37E9">
              <w:rPr>
                <w:rFonts w:ascii="Arial" w:hAnsi="Arial" w:cs="Arial"/>
                <w:color w:val="000000"/>
                <w:sz w:val="20"/>
                <w:szCs w:val="20"/>
              </w:rPr>
              <w:t xml:space="preserve"> </w:t>
            </w:r>
            <w:r w:rsidR="000446DF" w:rsidRPr="00AA7E24">
              <w:rPr>
                <w:rStyle w:val="EndnoteReference"/>
                <w:rFonts w:ascii="Arial" w:hAnsi="Arial" w:cs="Arial"/>
                <w:color w:val="000000"/>
                <w:sz w:val="20"/>
                <w:szCs w:val="20"/>
              </w:rPr>
              <w:endnoteReference w:id="5"/>
            </w:r>
            <w:r w:rsidRPr="00AA7E24">
              <w:rPr>
                <w:rFonts w:ascii="Arial" w:hAnsi="Arial" w:cs="Arial"/>
                <w:color w:val="000000"/>
                <w:sz w:val="20"/>
                <w:szCs w:val="20"/>
              </w:rPr>
              <w:t xml:space="preserve">  </w:t>
            </w:r>
            <w:r w:rsidR="005D37E9">
              <w:rPr>
                <w:rFonts w:ascii="Arial" w:hAnsi="Arial" w:cs="Arial"/>
                <w:color w:val="000000"/>
                <w:sz w:val="20"/>
                <w:szCs w:val="20"/>
              </w:rPr>
              <w:t xml:space="preserve">on </w:t>
            </w:r>
            <w:hyperlink w:anchor="OVERPERFORMANCESPECIFICATIONS" w:history="1">
              <w:r w:rsidR="005D37E9" w:rsidRPr="003D5F21">
                <w:rPr>
                  <w:rStyle w:val="Hyperlink"/>
                  <w:rFonts w:ascii="Arial" w:hAnsi="Arial" w:cs="Arial"/>
                  <w:sz w:val="20"/>
                  <w:szCs w:val="20"/>
                </w:rPr>
                <w:t>Specifications Regarding Overperformance</w:t>
              </w:r>
            </w:hyperlink>
            <w:r w:rsidR="005D37E9">
              <w:rPr>
                <w:rFonts w:ascii="Arial" w:hAnsi="Arial" w:cs="Arial"/>
                <w:color w:val="000000"/>
                <w:sz w:val="20"/>
                <w:szCs w:val="20"/>
              </w:rPr>
              <w:t xml:space="preserve"> </w:t>
            </w:r>
            <w:r w:rsidRPr="00AA7E24">
              <w:rPr>
                <w:rFonts w:ascii="Arial" w:hAnsi="Arial" w:cs="Arial"/>
                <w:color w:val="000000"/>
                <w:sz w:val="20"/>
                <w:szCs w:val="20"/>
              </w:rPr>
              <w:t>for further details</w:t>
            </w:r>
          </w:p>
        </w:tc>
        <w:tc>
          <w:tcPr>
            <w:tcW w:w="2340" w:type="dxa"/>
            <w:tcBorders>
              <w:top w:val="double" w:sz="4" w:space="0" w:color="auto"/>
              <w:left w:val="nil"/>
              <w:bottom w:val="single" w:sz="4" w:space="0" w:color="auto"/>
              <w:right w:val="single" w:sz="4" w:space="0" w:color="auto"/>
            </w:tcBorders>
            <w:shd w:val="clear" w:color="auto" w:fill="auto"/>
            <w:vAlign w:val="bottom"/>
            <w:hideMark/>
          </w:tcPr>
          <w:p w14:paraId="1887F5E7" w14:textId="74C955C7" w:rsidR="009B3009" w:rsidRPr="00AA7E24" w:rsidRDefault="003E6D41" w:rsidP="001A6F11">
            <w:pPr>
              <w:rPr>
                <w:rFonts w:ascii="Arial" w:hAnsi="Arial" w:cs="Arial"/>
                <w:color w:val="000000"/>
                <w:sz w:val="20"/>
                <w:szCs w:val="20"/>
              </w:rPr>
            </w:pPr>
            <w:r>
              <w:rPr>
                <w:rFonts w:ascii="Arial" w:hAnsi="Arial" w:cs="Arial"/>
                <w:color w:val="000000"/>
                <w:sz w:val="20"/>
                <w:szCs w:val="20"/>
              </w:rPr>
              <w:t>OVER 5</w:t>
            </w:r>
            <w:r w:rsidR="00394ECF">
              <w:rPr>
                <w:rFonts w:ascii="Arial" w:hAnsi="Arial" w:cs="Arial"/>
                <w:color w:val="000000"/>
                <w:sz w:val="20"/>
                <w:szCs w:val="20"/>
              </w:rPr>
              <w:t xml:space="preserve">50 </w:t>
            </w:r>
            <w:r>
              <w:rPr>
                <w:rFonts w:ascii="Arial" w:hAnsi="Arial" w:cs="Arial"/>
                <w:color w:val="000000"/>
                <w:sz w:val="20"/>
                <w:szCs w:val="20"/>
              </w:rPr>
              <w:t xml:space="preserve">PARTICIPANTS AND OVER </w:t>
            </w:r>
            <w:r w:rsidR="007068BB">
              <w:rPr>
                <w:rFonts w:ascii="Arial" w:hAnsi="Arial" w:cs="Arial"/>
                <w:color w:val="000000"/>
                <w:sz w:val="20"/>
                <w:szCs w:val="20"/>
              </w:rPr>
              <w:t>30</w:t>
            </w:r>
            <w:r w:rsidR="00A43DB8">
              <w:rPr>
                <w:rFonts w:ascii="Arial" w:hAnsi="Arial" w:cs="Arial"/>
                <w:color w:val="000000"/>
                <w:sz w:val="20"/>
                <w:szCs w:val="20"/>
              </w:rPr>
              <w:t xml:space="preserve"> </w:t>
            </w:r>
            <w:r>
              <w:rPr>
                <w:rFonts w:ascii="Arial" w:hAnsi="Arial" w:cs="Arial"/>
                <w:color w:val="000000"/>
                <w:sz w:val="20"/>
                <w:szCs w:val="20"/>
              </w:rPr>
              <w:t>EVENTS</w:t>
            </w:r>
          </w:p>
        </w:tc>
        <w:tc>
          <w:tcPr>
            <w:tcW w:w="2340" w:type="dxa"/>
            <w:tcBorders>
              <w:top w:val="double" w:sz="4" w:space="0" w:color="auto"/>
              <w:left w:val="nil"/>
              <w:bottom w:val="single" w:sz="4" w:space="0" w:color="auto"/>
              <w:right w:val="double" w:sz="4" w:space="0" w:color="auto"/>
            </w:tcBorders>
            <w:shd w:val="clear" w:color="auto" w:fill="auto"/>
            <w:noWrap/>
            <w:vAlign w:val="bottom"/>
            <w:hideMark/>
          </w:tcPr>
          <w:p w14:paraId="32F16E1E" w14:textId="7B169EE8" w:rsidR="009B3009" w:rsidRPr="00AA7E24" w:rsidRDefault="003E6D41" w:rsidP="001A6F11">
            <w:pPr>
              <w:rPr>
                <w:rFonts w:ascii="Arial" w:hAnsi="Arial" w:cs="Arial"/>
                <w:color w:val="000000"/>
                <w:sz w:val="20"/>
                <w:szCs w:val="20"/>
              </w:rPr>
            </w:pPr>
            <w:r>
              <w:rPr>
                <w:rFonts w:ascii="Arial" w:hAnsi="Arial" w:cs="Arial"/>
                <w:color w:val="000000"/>
                <w:sz w:val="20"/>
                <w:szCs w:val="20"/>
              </w:rPr>
              <w:t>$                       10,000</w:t>
            </w:r>
          </w:p>
        </w:tc>
      </w:tr>
      <w:tr w:rsidR="00F769B7" w:rsidRPr="0014540D" w14:paraId="0D767283" w14:textId="77777777" w:rsidTr="00D14FCC">
        <w:trPr>
          <w:trHeight w:val="290"/>
        </w:trPr>
        <w:tc>
          <w:tcPr>
            <w:tcW w:w="4620" w:type="dxa"/>
            <w:vMerge/>
            <w:tcBorders>
              <w:top w:val="single" w:sz="4" w:space="0" w:color="auto"/>
              <w:left w:val="double" w:sz="4" w:space="0" w:color="auto"/>
              <w:bottom w:val="single" w:sz="4" w:space="0" w:color="auto"/>
              <w:right w:val="single" w:sz="4" w:space="0" w:color="auto"/>
            </w:tcBorders>
            <w:vAlign w:val="center"/>
          </w:tcPr>
          <w:p w14:paraId="2A2022CB" w14:textId="77777777" w:rsidR="00F769B7" w:rsidRPr="00AA7E24" w:rsidRDefault="00F769B7" w:rsidP="001A6F11">
            <w:pPr>
              <w:rPr>
                <w:rFonts w:ascii="Arial" w:hAnsi="Arial" w:cs="Arial"/>
                <w:b/>
                <w:bCs/>
                <w:color w:val="000000"/>
                <w:sz w:val="20"/>
                <w:szCs w:val="20"/>
              </w:rPr>
            </w:pPr>
          </w:p>
        </w:tc>
        <w:tc>
          <w:tcPr>
            <w:tcW w:w="2340" w:type="dxa"/>
            <w:tcBorders>
              <w:top w:val="single" w:sz="4" w:space="0" w:color="auto"/>
              <w:left w:val="nil"/>
              <w:bottom w:val="single" w:sz="4" w:space="0" w:color="auto"/>
              <w:right w:val="single" w:sz="4" w:space="0" w:color="auto"/>
            </w:tcBorders>
            <w:shd w:val="clear" w:color="auto" w:fill="auto"/>
            <w:vAlign w:val="bottom"/>
          </w:tcPr>
          <w:p w14:paraId="2DE38237" w14:textId="6AECB777" w:rsidR="00F769B7" w:rsidRDefault="003E6D41" w:rsidP="001A6F11">
            <w:pPr>
              <w:rPr>
                <w:rFonts w:ascii="Arial" w:hAnsi="Arial" w:cs="Arial"/>
                <w:color w:val="000000"/>
                <w:sz w:val="20"/>
                <w:szCs w:val="20"/>
              </w:rPr>
            </w:pPr>
            <w:r w:rsidRPr="00AA7E24">
              <w:rPr>
                <w:rFonts w:ascii="Arial" w:hAnsi="Arial" w:cs="Arial"/>
                <w:color w:val="000000"/>
                <w:sz w:val="20"/>
                <w:szCs w:val="20"/>
              </w:rPr>
              <w:t xml:space="preserve">OVER </w:t>
            </w:r>
            <w:r>
              <w:rPr>
                <w:rFonts w:ascii="Arial" w:hAnsi="Arial" w:cs="Arial"/>
                <w:color w:val="000000"/>
                <w:sz w:val="20"/>
                <w:szCs w:val="20"/>
              </w:rPr>
              <w:t>4</w:t>
            </w:r>
            <w:r w:rsidR="00394ECF">
              <w:rPr>
                <w:rFonts w:ascii="Arial" w:hAnsi="Arial" w:cs="Arial"/>
                <w:color w:val="000000"/>
                <w:sz w:val="20"/>
                <w:szCs w:val="20"/>
              </w:rPr>
              <w:t xml:space="preserve">50 </w:t>
            </w:r>
            <w:r>
              <w:rPr>
                <w:rFonts w:ascii="Arial" w:hAnsi="Arial" w:cs="Arial"/>
                <w:color w:val="000000"/>
                <w:sz w:val="20"/>
                <w:szCs w:val="20"/>
              </w:rPr>
              <w:t xml:space="preserve">PARTICIPANTS AND OVER </w:t>
            </w:r>
            <w:r w:rsidR="007068BB">
              <w:rPr>
                <w:rFonts w:ascii="Arial" w:hAnsi="Arial" w:cs="Arial"/>
                <w:color w:val="000000"/>
                <w:sz w:val="20"/>
                <w:szCs w:val="20"/>
              </w:rPr>
              <w:t>20</w:t>
            </w:r>
            <w:r>
              <w:rPr>
                <w:rFonts w:ascii="Arial" w:hAnsi="Arial" w:cs="Arial"/>
                <w:color w:val="000000"/>
                <w:sz w:val="20"/>
                <w:szCs w:val="20"/>
              </w:rPr>
              <w:t xml:space="preserve"> EVENTS</w:t>
            </w:r>
          </w:p>
        </w:tc>
        <w:tc>
          <w:tcPr>
            <w:tcW w:w="2340" w:type="dxa"/>
            <w:tcBorders>
              <w:top w:val="single" w:sz="4" w:space="0" w:color="auto"/>
              <w:left w:val="nil"/>
              <w:bottom w:val="single" w:sz="4" w:space="0" w:color="auto"/>
              <w:right w:val="double" w:sz="4" w:space="0" w:color="auto"/>
            </w:tcBorders>
            <w:shd w:val="clear" w:color="auto" w:fill="auto"/>
            <w:noWrap/>
            <w:vAlign w:val="bottom"/>
          </w:tcPr>
          <w:p w14:paraId="0C0741DD" w14:textId="2DDB307B" w:rsidR="00F769B7" w:rsidRPr="00AA7E24" w:rsidRDefault="003E6D41" w:rsidP="001A6F11">
            <w:pPr>
              <w:rPr>
                <w:rFonts w:ascii="Arial" w:hAnsi="Arial" w:cs="Arial"/>
                <w:color w:val="000000"/>
                <w:sz w:val="20"/>
                <w:szCs w:val="20"/>
              </w:rPr>
            </w:pPr>
            <w:r w:rsidRPr="00AA7E24">
              <w:rPr>
                <w:rFonts w:ascii="Arial" w:hAnsi="Arial" w:cs="Arial"/>
                <w:color w:val="000000"/>
                <w:sz w:val="20"/>
                <w:szCs w:val="20"/>
              </w:rPr>
              <w:t xml:space="preserve">$                      </w:t>
            </w:r>
            <w:r>
              <w:rPr>
                <w:rFonts w:ascii="Arial" w:hAnsi="Arial" w:cs="Arial"/>
                <w:color w:val="000000"/>
                <w:sz w:val="20"/>
                <w:szCs w:val="20"/>
              </w:rPr>
              <w:t xml:space="preserve">  </w:t>
            </w:r>
            <w:r w:rsidRPr="00AA7E24">
              <w:rPr>
                <w:rFonts w:ascii="Arial" w:hAnsi="Arial" w:cs="Arial"/>
                <w:color w:val="000000"/>
                <w:sz w:val="20"/>
                <w:szCs w:val="20"/>
              </w:rPr>
              <w:t xml:space="preserve"> </w:t>
            </w:r>
            <w:r>
              <w:rPr>
                <w:rFonts w:ascii="Arial" w:hAnsi="Arial" w:cs="Arial"/>
                <w:color w:val="000000"/>
                <w:sz w:val="20"/>
                <w:szCs w:val="20"/>
              </w:rPr>
              <w:t>7,500</w:t>
            </w:r>
          </w:p>
        </w:tc>
      </w:tr>
      <w:tr w:rsidR="00634CD6" w:rsidRPr="0014540D" w14:paraId="68B057A0" w14:textId="77777777" w:rsidTr="00D14FCC">
        <w:trPr>
          <w:trHeight w:val="290"/>
        </w:trPr>
        <w:tc>
          <w:tcPr>
            <w:tcW w:w="4620" w:type="dxa"/>
            <w:vMerge/>
            <w:tcBorders>
              <w:top w:val="single" w:sz="4" w:space="0" w:color="auto"/>
              <w:left w:val="double" w:sz="4" w:space="0" w:color="auto"/>
              <w:bottom w:val="single" w:sz="4" w:space="0" w:color="auto"/>
              <w:right w:val="single" w:sz="4" w:space="0" w:color="auto"/>
            </w:tcBorders>
            <w:vAlign w:val="center"/>
          </w:tcPr>
          <w:p w14:paraId="139038A3" w14:textId="77777777" w:rsidR="00634CD6" w:rsidRPr="00AA7E24" w:rsidRDefault="00634CD6" w:rsidP="001A6F11">
            <w:pPr>
              <w:rPr>
                <w:rFonts w:ascii="Arial" w:hAnsi="Arial" w:cs="Arial"/>
                <w:b/>
                <w:bCs/>
                <w:color w:val="000000"/>
                <w:sz w:val="20"/>
                <w:szCs w:val="20"/>
              </w:rPr>
            </w:pPr>
          </w:p>
        </w:tc>
        <w:tc>
          <w:tcPr>
            <w:tcW w:w="2340" w:type="dxa"/>
            <w:tcBorders>
              <w:top w:val="single" w:sz="4" w:space="0" w:color="auto"/>
              <w:left w:val="nil"/>
              <w:bottom w:val="single" w:sz="4" w:space="0" w:color="auto"/>
              <w:right w:val="single" w:sz="4" w:space="0" w:color="auto"/>
            </w:tcBorders>
            <w:shd w:val="clear" w:color="auto" w:fill="auto"/>
            <w:vAlign w:val="bottom"/>
          </w:tcPr>
          <w:p w14:paraId="1ED9740C" w14:textId="164739F5" w:rsidR="00634CD6" w:rsidRDefault="00634CD6" w:rsidP="001A6F11">
            <w:pPr>
              <w:rPr>
                <w:rFonts w:ascii="Arial" w:hAnsi="Arial" w:cs="Arial"/>
                <w:color w:val="000000"/>
                <w:sz w:val="20"/>
                <w:szCs w:val="20"/>
              </w:rPr>
            </w:pPr>
            <w:r>
              <w:rPr>
                <w:rFonts w:ascii="Arial" w:hAnsi="Arial" w:cs="Arial"/>
                <w:color w:val="000000"/>
                <w:sz w:val="20"/>
                <w:szCs w:val="20"/>
              </w:rPr>
              <w:t xml:space="preserve">OVER </w:t>
            </w:r>
            <w:r w:rsidR="00394ECF">
              <w:rPr>
                <w:rFonts w:ascii="Arial" w:hAnsi="Arial" w:cs="Arial"/>
                <w:color w:val="000000"/>
                <w:sz w:val="20"/>
                <w:szCs w:val="20"/>
              </w:rPr>
              <w:t xml:space="preserve">350 </w:t>
            </w:r>
            <w:r>
              <w:rPr>
                <w:rFonts w:ascii="Arial" w:hAnsi="Arial" w:cs="Arial"/>
                <w:color w:val="000000"/>
                <w:sz w:val="20"/>
                <w:szCs w:val="20"/>
              </w:rPr>
              <w:t xml:space="preserve">PARTICIPANTS AND OVER  </w:t>
            </w:r>
            <w:r w:rsidR="007068BB">
              <w:rPr>
                <w:rFonts w:ascii="Arial" w:hAnsi="Arial" w:cs="Arial"/>
                <w:color w:val="000000"/>
                <w:sz w:val="20"/>
                <w:szCs w:val="20"/>
              </w:rPr>
              <w:t>10</w:t>
            </w:r>
            <w:r>
              <w:rPr>
                <w:rFonts w:ascii="Arial" w:hAnsi="Arial" w:cs="Arial"/>
                <w:color w:val="000000"/>
                <w:sz w:val="20"/>
                <w:szCs w:val="20"/>
              </w:rPr>
              <w:t xml:space="preserve"> EVENTS</w:t>
            </w:r>
          </w:p>
        </w:tc>
        <w:tc>
          <w:tcPr>
            <w:tcW w:w="2340" w:type="dxa"/>
            <w:tcBorders>
              <w:top w:val="single" w:sz="4" w:space="0" w:color="auto"/>
              <w:left w:val="nil"/>
              <w:bottom w:val="single" w:sz="4" w:space="0" w:color="auto"/>
              <w:right w:val="double" w:sz="4" w:space="0" w:color="auto"/>
            </w:tcBorders>
            <w:shd w:val="clear" w:color="auto" w:fill="auto"/>
            <w:noWrap/>
            <w:vAlign w:val="bottom"/>
          </w:tcPr>
          <w:p w14:paraId="1745B7FE" w14:textId="39CE6B5C" w:rsidR="00634CD6" w:rsidRPr="00AA7E24" w:rsidRDefault="00634CD6" w:rsidP="001A6F11">
            <w:pPr>
              <w:rPr>
                <w:rFonts w:ascii="Arial" w:hAnsi="Arial" w:cs="Arial"/>
                <w:color w:val="000000"/>
                <w:sz w:val="20"/>
                <w:szCs w:val="20"/>
              </w:rPr>
            </w:pPr>
            <w:r>
              <w:rPr>
                <w:rFonts w:ascii="Arial" w:hAnsi="Arial" w:cs="Arial"/>
                <w:color w:val="000000"/>
                <w:sz w:val="20"/>
                <w:szCs w:val="20"/>
              </w:rPr>
              <w:t>$</w:t>
            </w:r>
            <w:r w:rsidR="003E6D41">
              <w:rPr>
                <w:rFonts w:ascii="Arial" w:hAnsi="Arial" w:cs="Arial"/>
                <w:color w:val="000000"/>
                <w:sz w:val="20"/>
                <w:szCs w:val="20"/>
              </w:rPr>
              <w:t xml:space="preserve">                         5,000</w:t>
            </w:r>
          </w:p>
        </w:tc>
      </w:tr>
      <w:tr w:rsidR="009B3009" w:rsidRPr="0014540D" w14:paraId="770085C7" w14:textId="77777777" w:rsidTr="00D14FCC">
        <w:trPr>
          <w:trHeight w:val="290"/>
        </w:trPr>
        <w:tc>
          <w:tcPr>
            <w:tcW w:w="4620" w:type="dxa"/>
            <w:vMerge/>
            <w:tcBorders>
              <w:top w:val="single" w:sz="4" w:space="0" w:color="auto"/>
              <w:left w:val="double" w:sz="4" w:space="0" w:color="auto"/>
              <w:bottom w:val="double" w:sz="4" w:space="0" w:color="auto"/>
              <w:right w:val="single" w:sz="4" w:space="0" w:color="auto"/>
            </w:tcBorders>
            <w:vAlign w:val="center"/>
            <w:hideMark/>
          </w:tcPr>
          <w:p w14:paraId="5342DAB8" w14:textId="77777777" w:rsidR="009B3009" w:rsidRPr="00AA7E24" w:rsidRDefault="009B3009" w:rsidP="001A6F11">
            <w:pPr>
              <w:rPr>
                <w:rFonts w:ascii="Arial" w:hAnsi="Arial" w:cs="Arial"/>
                <w:b/>
                <w:bCs/>
                <w:color w:val="000000"/>
                <w:sz w:val="20"/>
                <w:szCs w:val="20"/>
              </w:rPr>
            </w:pPr>
          </w:p>
        </w:tc>
        <w:tc>
          <w:tcPr>
            <w:tcW w:w="2340" w:type="dxa"/>
            <w:tcBorders>
              <w:top w:val="single" w:sz="4" w:space="0" w:color="auto"/>
              <w:left w:val="nil"/>
              <w:bottom w:val="double" w:sz="4" w:space="0" w:color="auto"/>
              <w:right w:val="single" w:sz="4" w:space="0" w:color="auto"/>
            </w:tcBorders>
            <w:shd w:val="clear" w:color="auto" w:fill="auto"/>
            <w:vAlign w:val="bottom"/>
            <w:hideMark/>
          </w:tcPr>
          <w:p w14:paraId="46CDAAAC" w14:textId="4FE10433" w:rsidR="009B3009" w:rsidRPr="00AA7E24" w:rsidRDefault="00394ECF" w:rsidP="001A6F11">
            <w:pPr>
              <w:rPr>
                <w:rFonts w:ascii="Arial" w:hAnsi="Arial" w:cs="Arial"/>
                <w:color w:val="000000"/>
                <w:sz w:val="20"/>
                <w:szCs w:val="20"/>
              </w:rPr>
            </w:pPr>
            <w:r>
              <w:rPr>
                <w:rFonts w:ascii="Arial" w:hAnsi="Arial" w:cs="Arial"/>
                <w:color w:val="000000"/>
                <w:sz w:val="20"/>
                <w:szCs w:val="20"/>
              </w:rPr>
              <w:t>3</w:t>
            </w:r>
            <w:r w:rsidR="00966635">
              <w:rPr>
                <w:rFonts w:ascii="Arial" w:hAnsi="Arial" w:cs="Arial"/>
                <w:color w:val="000000"/>
                <w:sz w:val="20"/>
                <w:szCs w:val="20"/>
              </w:rPr>
              <w:t xml:space="preserve">00 </w:t>
            </w:r>
            <w:r w:rsidR="005D37E9">
              <w:rPr>
                <w:rFonts w:ascii="Arial" w:hAnsi="Arial" w:cs="Arial"/>
                <w:color w:val="000000"/>
                <w:sz w:val="20"/>
                <w:szCs w:val="20"/>
              </w:rPr>
              <w:t>PARTICIPANTS</w:t>
            </w:r>
          </w:p>
        </w:tc>
        <w:tc>
          <w:tcPr>
            <w:tcW w:w="2340" w:type="dxa"/>
            <w:tcBorders>
              <w:top w:val="single" w:sz="4" w:space="0" w:color="auto"/>
              <w:left w:val="nil"/>
              <w:bottom w:val="double" w:sz="4" w:space="0" w:color="auto"/>
              <w:right w:val="double" w:sz="4" w:space="0" w:color="auto"/>
            </w:tcBorders>
            <w:shd w:val="clear" w:color="auto" w:fill="auto"/>
            <w:noWrap/>
            <w:vAlign w:val="bottom"/>
            <w:hideMark/>
          </w:tcPr>
          <w:p w14:paraId="5B195C8D" w14:textId="44C92859" w:rsidR="009B3009" w:rsidRPr="00AA7E24" w:rsidRDefault="009B3009" w:rsidP="001A6F11">
            <w:pPr>
              <w:rPr>
                <w:rFonts w:ascii="Arial" w:hAnsi="Arial" w:cs="Arial"/>
                <w:color w:val="000000"/>
                <w:sz w:val="20"/>
                <w:szCs w:val="20"/>
              </w:rPr>
            </w:pPr>
            <w:r w:rsidRPr="00AA7E24">
              <w:rPr>
                <w:rFonts w:ascii="Arial" w:hAnsi="Arial" w:cs="Arial"/>
                <w:color w:val="000000"/>
                <w:sz w:val="20"/>
                <w:szCs w:val="20"/>
              </w:rPr>
              <w:t xml:space="preserve"> </w:t>
            </w:r>
            <w:r w:rsidR="00966635">
              <w:rPr>
                <w:rFonts w:ascii="Arial" w:hAnsi="Arial" w:cs="Arial"/>
                <w:color w:val="000000"/>
                <w:sz w:val="20"/>
                <w:szCs w:val="20"/>
              </w:rPr>
              <w:t>IN BASE BUDGET</w:t>
            </w:r>
            <w:r w:rsidRPr="00AA7E24">
              <w:rPr>
                <w:rFonts w:ascii="Arial" w:hAnsi="Arial" w:cs="Arial"/>
                <w:color w:val="000000"/>
                <w:sz w:val="20"/>
                <w:szCs w:val="20"/>
              </w:rPr>
              <w:t xml:space="preserve">              </w:t>
            </w:r>
          </w:p>
        </w:tc>
      </w:tr>
    </w:tbl>
    <w:p w14:paraId="7CF3CB69" w14:textId="77777777" w:rsidR="009E5F17" w:rsidRDefault="009E5F17" w:rsidP="009E5F17"/>
    <w:p w14:paraId="7518E528" w14:textId="571C320E" w:rsidR="004D7B92" w:rsidRDefault="004D7B92" w:rsidP="009E5F17"/>
    <w:p w14:paraId="008FE526" w14:textId="77777777" w:rsidR="005E1F9B" w:rsidRDefault="005E1F9B" w:rsidP="009E5F17">
      <w:pPr>
        <w:rPr>
          <w:rFonts w:ascii="Arial" w:hAnsi="Arial" w:cs="Arial"/>
          <w:sz w:val="20"/>
          <w:szCs w:val="20"/>
        </w:rPr>
      </w:pPr>
    </w:p>
    <w:p w14:paraId="3274497B" w14:textId="77777777" w:rsidR="005E1F9B" w:rsidRDefault="005E1F9B" w:rsidP="009E5F17">
      <w:pPr>
        <w:rPr>
          <w:rFonts w:ascii="Arial" w:hAnsi="Arial" w:cs="Arial"/>
          <w:sz w:val="20"/>
          <w:szCs w:val="20"/>
        </w:rPr>
      </w:pPr>
    </w:p>
    <w:p w14:paraId="7A47A149" w14:textId="77777777" w:rsidR="005E1F9B" w:rsidRDefault="005E1F9B" w:rsidP="009E5F17">
      <w:pPr>
        <w:rPr>
          <w:rFonts w:ascii="Arial" w:hAnsi="Arial" w:cs="Arial"/>
          <w:sz w:val="20"/>
          <w:szCs w:val="20"/>
        </w:rPr>
      </w:pPr>
    </w:p>
    <w:p w14:paraId="28620505" w14:textId="23951E55" w:rsidR="005E1F9B" w:rsidRDefault="00D7539D" w:rsidP="0012399D">
      <w:pPr>
        <w:spacing w:after="160" w:line="259" w:lineRule="auto"/>
        <w:rPr>
          <w:rFonts w:ascii="Arial" w:hAnsi="Arial" w:cs="Arial"/>
          <w:sz w:val="20"/>
          <w:szCs w:val="20"/>
        </w:rPr>
      </w:pPr>
      <w:r>
        <w:rPr>
          <w:rFonts w:ascii="Arial" w:hAnsi="Arial" w:cs="Arial"/>
          <w:sz w:val="20"/>
          <w:szCs w:val="20"/>
        </w:rPr>
        <w:br w:type="page"/>
      </w:r>
    </w:p>
    <w:p w14:paraId="2C31CBA4" w14:textId="34BEE053" w:rsidR="00C768C6" w:rsidRPr="00DE1FB3" w:rsidRDefault="00C768C6" w:rsidP="005E1F9B">
      <w:pPr>
        <w:jc w:val="center"/>
        <w:rPr>
          <w:rFonts w:ascii="Arial" w:hAnsi="Arial" w:cs="Arial"/>
          <w:b/>
          <w:bCs/>
          <w:sz w:val="36"/>
          <w:szCs w:val="36"/>
        </w:rPr>
      </w:pPr>
      <w:bookmarkStart w:id="63" w:name="OVERPERFORMANCESPECIFICATIONS"/>
      <w:r w:rsidRPr="00DE1FB3">
        <w:rPr>
          <w:rFonts w:ascii="Arial" w:hAnsi="Arial" w:cs="Arial"/>
          <w:b/>
          <w:bCs/>
          <w:sz w:val="36"/>
          <w:szCs w:val="36"/>
        </w:rPr>
        <w:lastRenderedPageBreak/>
        <w:t>SECTION I</w:t>
      </w:r>
      <w:r w:rsidR="00DE1FB3" w:rsidRPr="00DE1FB3">
        <w:rPr>
          <w:rFonts w:ascii="Arial" w:hAnsi="Arial" w:cs="Arial"/>
          <w:b/>
          <w:bCs/>
          <w:sz w:val="36"/>
          <w:szCs w:val="36"/>
        </w:rPr>
        <w:t>I</w:t>
      </w:r>
      <w:r w:rsidRPr="00DE1FB3">
        <w:rPr>
          <w:rFonts w:ascii="Arial" w:hAnsi="Arial" w:cs="Arial"/>
          <w:b/>
          <w:bCs/>
          <w:sz w:val="36"/>
          <w:szCs w:val="36"/>
        </w:rPr>
        <w:t>(A):</w:t>
      </w:r>
    </w:p>
    <w:p w14:paraId="46B30BF5" w14:textId="01C636D2" w:rsidR="009E5F17" w:rsidRPr="00DE1FB3" w:rsidRDefault="001A0D42" w:rsidP="005E1F9B">
      <w:pPr>
        <w:jc w:val="center"/>
        <w:rPr>
          <w:rFonts w:ascii="Arial" w:hAnsi="Arial" w:cs="Arial"/>
          <w:b/>
          <w:bCs/>
          <w:sz w:val="36"/>
          <w:szCs w:val="36"/>
        </w:rPr>
      </w:pPr>
      <w:r w:rsidRPr="00DE1FB3">
        <w:rPr>
          <w:rFonts w:ascii="Arial" w:hAnsi="Arial" w:cs="Arial"/>
          <w:b/>
          <w:bCs/>
          <w:sz w:val="36"/>
          <w:szCs w:val="36"/>
        </w:rPr>
        <w:t>S</w:t>
      </w:r>
      <w:r w:rsidR="004D7B92" w:rsidRPr="00DE1FB3">
        <w:rPr>
          <w:rFonts w:ascii="Arial" w:hAnsi="Arial" w:cs="Arial"/>
          <w:b/>
          <w:bCs/>
          <w:sz w:val="36"/>
          <w:szCs w:val="36"/>
        </w:rPr>
        <w:t>PECIFICATIONS</w:t>
      </w:r>
      <w:r w:rsidR="009E5F17" w:rsidRPr="00DE1FB3">
        <w:rPr>
          <w:rFonts w:ascii="Arial" w:hAnsi="Arial" w:cs="Arial"/>
          <w:b/>
          <w:bCs/>
          <w:sz w:val="36"/>
          <w:szCs w:val="36"/>
        </w:rPr>
        <w:t xml:space="preserve"> REGARDING OVERPERFORMANCE</w:t>
      </w:r>
    </w:p>
    <w:bookmarkEnd w:id="63"/>
    <w:p w14:paraId="2ED929C0" w14:textId="1E466E26" w:rsidR="003046F9" w:rsidRPr="00E46E05" w:rsidRDefault="000446DF" w:rsidP="009E5F17">
      <w:pPr>
        <w:rPr>
          <w:rFonts w:ascii="Arial" w:hAnsi="Arial" w:cs="Arial"/>
          <w:sz w:val="20"/>
          <w:szCs w:val="20"/>
        </w:rPr>
      </w:pPr>
      <w:r w:rsidRPr="00E46E05">
        <w:rPr>
          <w:rFonts w:ascii="Arial" w:hAnsi="Arial" w:cs="Arial"/>
          <w:sz w:val="20"/>
          <w:szCs w:val="20"/>
        </w:rPr>
        <w:t>Activities that exceed the 100% level of performance metrics</w:t>
      </w:r>
      <w:r w:rsidR="007F2F81" w:rsidRPr="00E46E05">
        <w:rPr>
          <w:rFonts w:ascii="Arial" w:hAnsi="Arial" w:cs="Arial"/>
          <w:sz w:val="20"/>
          <w:szCs w:val="20"/>
        </w:rPr>
        <w:t xml:space="preserve"> may</w:t>
      </w:r>
      <w:r w:rsidRPr="00E46E05">
        <w:rPr>
          <w:rFonts w:ascii="Arial" w:hAnsi="Arial" w:cs="Arial"/>
          <w:sz w:val="20"/>
          <w:szCs w:val="20"/>
        </w:rPr>
        <w:t xml:space="preserve"> qualify centers for overperformance funds</w:t>
      </w:r>
      <w:r w:rsidR="00F02686" w:rsidRPr="00E46E05">
        <w:rPr>
          <w:rFonts w:ascii="Arial" w:hAnsi="Arial" w:cs="Arial"/>
          <w:sz w:val="20"/>
          <w:szCs w:val="20"/>
        </w:rPr>
        <w:t xml:space="preserve">. </w:t>
      </w:r>
      <w:r w:rsidRPr="00E46E05">
        <w:rPr>
          <w:rFonts w:ascii="Arial" w:hAnsi="Arial" w:cs="Arial"/>
          <w:sz w:val="20"/>
          <w:szCs w:val="20"/>
        </w:rPr>
        <w:t xml:space="preserve">Overperformance funds are based on performance activity in one fiscal year (e.g., </w:t>
      </w:r>
      <w:r w:rsidR="004D7B92" w:rsidRPr="00E46E05">
        <w:rPr>
          <w:rFonts w:ascii="Arial" w:hAnsi="Arial" w:cs="Arial"/>
          <w:sz w:val="20"/>
          <w:szCs w:val="20"/>
        </w:rPr>
        <w:t>7/1/2</w:t>
      </w:r>
      <w:r w:rsidR="005A40A0">
        <w:rPr>
          <w:rFonts w:ascii="Arial" w:hAnsi="Arial" w:cs="Arial"/>
          <w:sz w:val="20"/>
          <w:szCs w:val="20"/>
        </w:rPr>
        <w:t>5</w:t>
      </w:r>
      <w:r w:rsidR="004D7B92" w:rsidRPr="00E46E05">
        <w:rPr>
          <w:rFonts w:ascii="Arial" w:hAnsi="Arial" w:cs="Arial"/>
          <w:sz w:val="20"/>
          <w:szCs w:val="20"/>
        </w:rPr>
        <w:t xml:space="preserve"> – 6/30/2</w:t>
      </w:r>
      <w:r w:rsidR="005A40A0">
        <w:rPr>
          <w:rFonts w:ascii="Arial" w:hAnsi="Arial" w:cs="Arial"/>
          <w:sz w:val="20"/>
          <w:szCs w:val="20"/>
        </w:rPr>
        <w:t>6</w:t>
      </w:r>
      <w:r w:rsidRPr="00E46E05">
        <w:rPr>
          <w:rFonts w:ascii="Arial" w:hAnsi="Arial" w:cs="Arial"/>
          <w:sz w:val="20"/>
          <w:szCs w:val="20"/>
        </w:rPr>
        <w:t>) and are paid in the subsequent fiscal year</w:t>
      </w:r>
      <w:r w:rsidR="004D7B92" w:rsidRPr="00E46E05">
        <w:rPr>
          <w:rFonts w:ascii="Arial" w:hAnsi="Arial" w:cs="Arial"/>
          <w:sz w:val="20"/>
          <w:szCs w:val="20"/>
        </w:rPr>
        <w:t xml:space="preserve"> </w:t>
      </w:r>
      <w:r w:rsidRPr="00E46E05">
        <w:rPr>
          <w:rFonts w:ascii="Arial" w:hAnsi="Arial" w:cs="Arial"/>
          <w:sz w:val="20"/>
          <w:szCs w:val="20"/>
        </w:rPr>
        <w:t>(e.g.</w:t>
      </w:r>
      <w:r w:rsidR="004C0040" w:rsidRPr="00E46E05">
        <w:rPr>
          <w:rFonts w:ascii="Arial" w:hAnsi="Arial" w:cs="Arial"/>
          <w:sz w:val="20"/>
          <w:szCs w:val="20"/>
        </w:rPr>
        <w:t>, 7</w:t>
      </w:r>
      <w:r w:rsidR="004D7B92" w:rsidRPr="00E46E05">
        <w:rPr>
          <w:rFonts w:ascii="Arial" w:hAnsi="Arial" w:cs="Arial"/>
          <w:sz w:val="20"/>
          <w:szCs w:val="20"/>
        </w:rPr>
        <w:t>/1/2</w:t>
      </w:r>
      <w:r w:rsidR="005A40A0">
        <w:rPr>
          <w:rFonts w:ascii="Arial" w:hAnsi="Arial" w:cs="Arial"/>
          <w:sz w:val="20"/>
          <w:szCs w:val="20"/>
        </w:rPr>
        <w:t>6</w:t>
      </w:r>
      <w:r w:rsidR="004D7B92" w:rsidRPr="00E46E05">
        <w:rPr>
          <w:rFonts w:ascii="Arial" w:hAnsi="Arial" w:cs="Arial"/>
          <w:sz w:val="20"/>
          <w:szCs w:val="20"/>
        </w:rPr>
        <w:t xml:space="preserve"> – 6/30/2</w:t>
      </w:r>
      <w:r w:rsidR="005A40A0">
        <w:rPr>
          <w:rFonts w:ascii="Arial" w:hAnsi="Arial" w:cs="Arial"/>
          <w:sz w:val="20"/>
          <w:szCs w:val="20"/>
        </w:rPr>
        <w:t>7</w:t>
      </w:r>
      <w:r w:rsidRPr="00E46E05">
        <w:rPr>
          <w:rFonts w:ascii="Arial" w:hAnsi="Arial" w:cs="Arial"/>
          <w:sz w:val="20"/>
          <w:szCs w:val="20"/>
        </w:rPr>
        <w:t>)</w:t>
      </w:r>
      <w:r w:rsidR="007F2F81" w:rsidRPr="00E46E05">
        <w:rPr>
          <w:rFonts w:ascii="Arial" w:hAnsi="Arial" w:cs="Arial"/>
          <w:sz w:val="20"/>
          <w:szCs w:val="20"/>
        </w:rPr>
        <w:t xml:space="preserve"> as part of that year’s contract</w:t>
      </w:r>
      <w:r w:rsidR="00F02686" w:rsidRPr="00E46E05">
        <w:rPr>
          <w:rFonts w:ascii="Arial" w:hAnsi="Arial" w:cs="Arial"/>
          <w:sz w:val="20"/>
          <w:szCs w:val="20"/>
        </w:rPr>
        <w:t xml:space="preserve">. </w:t>
      </w:r>
      <w:r w:rsidR="003744D5" w:rsidRPr="007A2A3E">
        <w:rPr>
          <w:rFonts w:ascii="Arial" w:hAnsi="Arial" w:cs="Arial"/>
          <w:sz w:val="20"/>
          <w:szCs w:val="20"/>
        </w:rPr>
        <w:t>Centers who have ceased operations as a Regional AHEC become ineligible for receipt of any performance funds.</w:t>
      </w:r>
      <w:r w:rsidR="003744D5">
        <w:rPr>
          <w:rFonts w:ascii="Arial" w:hAnsi="Arial" w:cs="Arial"/>
          <w:sz w:val="20"/>
          <w:szCs w:val="20"/>
        </w:rPr>
        <w:t xml:space="preserve"> </w:t>
      </w:r>
      <w:r w:rsidRPr="00E46E05">
        <w:rPr>
          <w:rFonts w:ascii="Arial" w:hAnsi="Arial" w:cs="Arial"/>
          <w:sz w:val="20"/>
          <w:szCs w:val="20"/>
        </w:rPr>
        <w:t xml:space="preserve">Overperformance funds are generated based on an approved budget request from </w:t>
      </w:r>
      <w:r w:rsidR="004D7B92" w:rsidRPr="00E46E05">
        <w:rPr>
          <w:rFonts w:ascii="Arial" w:hAnsi="Arial" w:cs="Arial"/>
          <w:sz w:val="20"/>
          <w:szCs w:val="20"/>
        </w:rPr>
        <w:t>a current AzAHEC Regional C</w:t>
      </w:r>
      <w:r w:rsidRPr="00E46E05">
        <w:rPr>
          <w:rFonts w:ascii="Arial" w:hAnsi="Arial" w:cs="Arial"/>
          <w:sz w:val="20"/>
          <w:szCs w:val="20"/>
        </w:rPr>
        <w:t>enter</w:t>
      </w:r>
      <w:r w:rsidR="00F02686" w:rsidRPr="00E46E05">
        <w:rPr>
          <w:rFonts w:ascii="Arial" w:hAnsi="Arial" w:cs="Arial"/>
          <w:sz w:val="20"/>
          <w:szCs w:val="20"/>
        </w:rPr>
        <w:t xml:space="preserve">. </w:t>
      </w:r>
      <w:r w:rsidR="003046F9" w:rsidRPr="00E46E05">
        <w:rPr>
          <w:rFonts w:ascii="Arial" w:hAnsi="Arial" w:cs="Arial"/>
          <w:sz w:val="20"/>
          <w:szCs w:val="20"/>
        </w:rPr>
        <w:t>For center</w:t>
      </w:r>
      <w:r w:rsidR="00B60004" w:rsidRPr="00E46E05">
        <w:rPr>
          <w:rFonts w:ascii="Arial" w:hAnsi="Arial" w:cs="Arial"/>
          <w:sz w:val="20"/>
          <w:szCs w:val="20"/>
        </w:rPr>
        <w:t>s</w:t>
      </w:r>
      <w:r w:rsidR="003046F9" w:rsidRPr="00E46E05">
        <w:rPr>
          <w:rFonts w:ascii="Arial" w:hAnsi="Arial" w:cs="Arial"/>
          <w:sz w:val="20"/>
          <w:szCs w:val="20"/>
        </w:rPr>
        <w:t xml:space="preserve"> to qualify for overperformance</w:t>
      </w:r>
      <w:r w:rsidR="005D185D" w:rsidRPr="00E46E05">
        <w:rPr>
          <w:rFonts w:ascii="Arial" w:hAnsi="Arial" w:cs="Arial"/>
          <w:sz w:val="20"/>
          <w:szCs w:val="20"/>
        </w:rPr>
        <w:t xml:space="preserve">, the </w:t>
      </w:r>
      <w:r w:rsidR="003046F9" w:rsidRPr="00E46E05">
        <w:rPr>
          <w:rFonts w:ascii="Arial" w:hAnsi="Arial" w:cs="Arial"/>
          <w:sz w:val="20"/>
          <w:szCs w:val="20"/>
        </w:rPr>
        <w:t xml:space="preserve">trainee (i.e., student or resident) </w:t>
      </w:r>
      <w:r w:rsidR="005D185D" w:rsidRPr="00E46E05">
        <w:rPr>
          <w:rFonts w:ascii="Arial" w:hAnsi="Arial" w:cs="Arial"/>
          <w:sz w:val="20"/>
          <w:szCs w:val="20"/>
        </w:rPr>
        <w:t xml:space="preserve">or </w:t>
      </w:r>
      <w:r w:rsidR="003046F9" w:rsidRPr="00E46E05">
        <w:rPr>
          <w:rFonts w:ascii="Arial" w:hAnsi="Arial" w:cs="Arial"/>
          <w:sz w:val="20"/>
          <w:szCs w:val="20"/>
        </w:rPr>
        <w:t>participant (e.g., club and continuing education) must be</w:t>
      </w:r>
      <w:r w:rsidR="005D185D" w:rsidRPr="00E46E05">
        <w:rPr>
          <w:rFonts w:ascii="Arial" w:hAnsi="Arial" w:cs="Arial"/>
          <w:sz w:val="20"/>
          <w:szCs w:val="20"/>
        </w:rPr>
        <w:t xml:space="preserve"> 1)</w:t>
      </w:r>
      <w:r w:rsidR="003046F9" w:rsidRPr="00E46E05">
        <w:rPr>
          <w:rFonts w:ascii="Arial" w:hAnsi="Arial" w:cs="Arial"/>
          <w:sz w:val="20"/>
          <w:szCs w:val="20"/>
        </w:rPr>
        <w:t xml:space="preserve"> reportable to HRSA under Model AHEC Grant # </w:t>
      </w:r>
      <w:r w:rsidR="005D185D" w:rsidRPr="00E46E05">
        <w:rPr>
          <w:rFonts w:ascii="Arial" w:hAnsi="Arial" w:cs="Arial"/>
          <w:sz w:val="20"/>
          <w:szCs w:val="20"/>
        </w:rPr>
        <w:t>U77HP</w:t>
      </w:r>
      <w:r w:rsidR="004C0040" w:rsidRPr="00E46E05">
        <w:rPr>
          <w:rFonts w:ascii="Arial" w:hAnsi="Arial" w:cs="Arial"/>
          <w:sz w:val="20"/>
          <w:szCs w:val="20"/>
        </w:rPr>
        <w:t>0304; 2</w:t>
      </w:r>
      <w:r w:rsidR="007F2F81" w:rsidRPr="00E46E05">
        <w:rPr>
          <w:rFonts w:ascii="Arial" w:hAnsi="Arial" w:cs="Arial"/>
          <w:sz w:val="20"/>
          <w:szCs w:val="20"/>
        </w:rPr>
        <w:t xml:space="preserve">) </w:t>
      </w:r>
      <w:r w:rsidR="003046F9" w:rsidRPr="00E46E05">
        <w:rPr>
          <w:rFonts w:ascii="Arial" w:hAnsi="Arial" w:cs="Arial"/>
          <w:sz w:val="20"/>
          <w:szCs w:val="20"/>
        </w:rPr>
        <w:t>not report</w:t>
      </w:r>
      <w:r w:rsidR="007F2F81" w:rsidRPr="00E46E05">
        <w:rPr>
          <w:rFonts w:ascii="Arial" w:hAnsi="Arial" w:cs="Arial"/>
          <w:sz w:val="20"/>
          <w:szCs w:val="20"/>
        </w:rPr>
        <w:t xml:space="preserve">able </w:t>
      </w:r>
      <w:r w:rsidR="003046F9" w:rsidRPr="00E46E05">
        <w:rPr>
          <w:rFonts w:ascii="Arial" w:hAnsi="Arial" w:cs="Arial"/>
          <w:sz w:val="20"/>
          <w:szCs w:val="20"/>
        </w:rPr>
        <w:t>to any other funding source, including non-AHEC funding sources</w:t>
      </w:r>
      <w:r w:rsidR="00B60004" w:rsidRPr="00E46E05">
        <w:rPr>
          <w:rFonts w:ascii="Arial" w:hAnsi="Arial" w:cs="Arial"/>
          <w:sz w:val="20"/>
          <w:szCs w:val="20"/>
        </w:rPr>
        <w:t>, and</w:t>
      </w:r>
      <w:r w:rsidR="005D185D" w:rsidRPr="00E46E05">
        <w:rPr>
          <w:rFonts w:ascii="Arial" w:hAnsi="Arial" w:cs="Arial"/>
          <w:sz w:val="20"/>
          <w:szCs w:val="20"/>
        </w:rPr>
        <w:t xml:space="preserve"> 3) entered </w:t>
      </w:r>
      <w:r w:rsidR="00B60004" w:rsidRPr="00E46E05">
        <w:rPr>
          <w:rFonts w:ascii="Arial" w:hAnsi="Arial" w:cs="Arial"/>
          <w:sz w:val="20"/>
          <w:szCs w:val="20"/>
        </w:rPr>
        <w:t xml:space="preserve">in </w:t>
      </w:r>
      <w:r w:rsidR="003C1BED" w:rsidRPr="003C1BED">
        <w:rPr>
          <w:rFonts w:ascii="Arial" w:hAnsi="Arial" w:cs="Arial"/>
          <w:sz w:val="20"/>
          <w:szCs w:val="20"/>
        </w:rPr>
        <w:t>the AzAHEC SalesForce database</w:t>
      </w:r>
      <w:r w:rsidR="0060614E" w:rsidRPr="00E46E05">
        <w:rPr>
          <w:rFonts w:ascii="Arial" w:hAnsi="Arial" w:cs="Arial"/>
          <w:sz w:val="20"/>
          <w:szCs w:val="20"/>
        </w:rPr>
        <w:t xml:space="preserve"> during the fiscal year when the participation occurred</w:t>
      </w:r>
      <w:r w:rsidR="004D7B92" w:rsidRPr="00E46E05">
        <w:rPr>
          <w:rFonts w:ascii="Arial" w:hAnsi="Arial" w:cs="Arial"/>
          <w:sz w:val="20"/>
          <w:szCs w:val="20"/>
        </w:rPr>
        <w:t>.  The following descriptions provide details of overperformance qualification</w:t>
      </w:r>
      <w:r w:rsidR="007F2F81" w:rsidRPr="00E46E05">
        <w:rPr>
          <w:rFonts w:ascii="Arial" w:hAnsi="Arial" w:cs="Arial"/>
          <w:sz w:val="20"/>
          <w:szCs w:val="20"/>
        </w:rPr>
        <w:t xml:space="preserve"> for fiscal year 7/1/2</w:t>
      </w:r>
      <w:r w:rsidR="00E80397">
        <w:rPr>
          <w:rFonts w:ascii="Arial" w:hAnsi="Arial" w:cs="Arial"/>
          <w:sz w:val="20"/>
          <w:szCs w:val="20"/>
        </w:rPr>
        <w:t>5</w:t>
      </w:r>
      <w:r w:rsidR="007F2F81" w:rsidRPr="00E46E05">
        <w:rPr>
          <w:rFonts w:ascii="Arial" w:hAnsi="Arial" w:cs="Arial"/>
          <w:sz w:val="20"/>
          <w:szCs w:val="20"/>
        </w:rPr>
        <w:t xml:space="preserve"> – 6/30/2</w:t>
      </w:r>
      <w:r w:rsidR="00E80397">
        <w:rPr>
          <w:rFonts w:ascii="Arial" w:hAnsi="Arial" w:cs="Arial"/>
          <w:sz w:val="20"/>
          <w:szCs w:val="20"/>
        </w:rPr>
        <w:t>6</w:t>
      </w:r>
      <w:r w:rsidR="004D7B92" w:rsidRPr="00E46E05">
        <w:rPr>
          <w:rFonts w:ascii="Arial" w:hAnsi="Arial" w:cs="Arial"/>
          <w:sz w:val="20"/>
          <w:szCs w:val="20"/>
        </w:rPr>
        <w:t>:</w:t>
      </w:r>
    </w:p>
    <w:p w14:paraId="13932E47" w14:textId="77777777" w:rsidR="004D7B92" w:rsidRPr="00E46E05" w:rsidRDefault="004D7B92" w:rsidP="009E5F17">
      <w:pPr>
        <w:rPr>
          <w:rFonts w:ascii="Arial" w:hAnsi="Arial" w:cs="Arial"/>
          <w:sz w:val="20"/>
          <w:szCs w:val="20"/>
        </w:rPr>
      </w:pPr>
    </w:p>
    <w:tbl>
      <w:tblPr>
        <w:tblStyle w:val="TableGrid"/>
        <w:tblW w:w="9895" w:type="dxa"/>
        <w:tblLook w:val="04A0" w:firstRow="1" w:lastRow="0" w:firstColumn="1" w:lastColumn="0" w:noHBand="0" w:noVBand="1"/>
      </w:tblPr>
      <w:tblGrid>
        <w:gridCol w:w="839"/>
        <w:gridCol w:w="9056"/>
      </w:tblGrid>
      <w:tr w:rsidR="004D7B92" w:rsidRPr="00E46E05" w14:paraId="54B71AAA" w14:textId="77777777" w:rsidTr="005D37E9">
        <w:tc>
          <w:tcPr>
            <w:tcW w:w="839" w:type="dxa"/>
          </w:tcPr>
          <w:p w14:paraId="68788EB2" w14:textId="616DA608" w:rsidR="004D7B92" w:rsidRPr="00E46E05" w:rsidRDefault="005E1F9B" w:rsidP="009E5F17">
            <w:pPr>
              <w:rPr>
                <w:rFonts w:ascii="Arial" w:hAnsi="Arial" w:cs="Arial"/>
                <w:sz w:val="20"/>
                <w:szCs w:val="20"/>
              </w:rPr>
            </w:pPr>
            <w:r>
              <w:rPr>
                <w:rFonts w:ascii="Arial" w:hAnsi="Arial" w:cs="Arial"/>
                <w:sz w:val="20"/>
                <w:szCs w:val="20"/>
              </w:rPr>
              <w:t>FOOT-NOTE</w:t>
            </w:r>
          </w:p>
        </w:tc>
        <w:tc>
          <w:tcPr>
            <w:tcW w:w="9056" w:type="dxa"/>
          </w:tcPr>
          <w:p w14:paraId="74073CDF" w14:textId="637EBFCD" w:rsidR="004D7B92" w:rsidRPr="00E46E05" w:rsidRDefault="004D7B92" w:rsidP="009E5F17">
            <w:pPr>
              <w:rPr>
                <w:rFonts w:ascii="Arial" w:hAnsi="Arial" w:cs="Arial"/>
                <w:sz w:val="20"/>
                <w:szCs w:val="20"/>
              </w:rPr>
            </w:pPr>
            <w:r w:rsidRPr="00E46E05">
              <w:rPr>
                <w:rFonts w:ascii="Arial" w:hAnsi="Arial" w:cs="Arial"/>
                <w:sz w:val="20"/>
                <w:szCs w:val="20"/>
              </w:rPr>
              <w:t>DESCRIPTION</w:t>
            </w:r>
          </w:p>
        </w:tc>
      </w:tr>
      <w:tr w:rsidR="004D7B92" w:rsidRPr="00E46E05" w14:paraId="2B32BE34" w14:textId="77777777" w:rsidTr="005D37E9">
        <w:tc>
          <w:tcPr>
            <w:tcW w:w="839" w:type="dxa"/>
          </w:tcPr>
          <w:p w14:paraId="0F86DC14" w14:textId="44132F67" w:rsidR="004D7B92" w:rsidRPr="00E46E05" w:rsidRDefault="004D7B92" w:rsidP="00630D55">
            <w:pPr>
              <w:pStyle w:val="ListParagraph"/>
              <w:numPr>
                <w:ilvl w:val="0"/>
                <w:numId w:val="4"/>
              </w:numPr>
              <w:rPr>
                <w:rFonts w:ascii="Arial" w:hAnsi="Arial" w:cs="Arial"/>
                <w:sz w:val="20"/>
                <w:szCs w:val="20"/>
              </w:rPr>
            </w:pPr>
          </w:p>
        </w:tc>
        <w:tc>
          <w:tcPr>
            <w:tcW w:w="9056" w:type="dxa"/>
          </w:tcPr>
          <w:p w14:paraId="1866E40B" w14:textId="1AB4E9FE" w:rsidR="00603ECE" w:rsidRPr="00334CF5" w:rsidRDefault="003879FB" w:rsidP="00603ECE">
            <w:pPr>
              <w:spacing w:after="60"/>
              <w:rPr>
                <w:rFonts w:ascii="Arial" w:hAnsi="Arial" w:cs="Arial"/>
                <w:sz w:val="20"/>
                <w:szCs w:val="20"/>
              </w:rPr>
            </w:pPr>
            <w:r>
              <w:rPr>
                <w:rFonts w:ascii="Arial" w:hAnsi="Arial" w:cs="Arial"/>
                <w:sz w:val="20"/>
                <w:szCs w:val="20"/>
              </w:rPr>
              <w:t xml:space="preserve">To be eligible for overperformance, </w:t>
            </w:r>
            <w:r w:rsidR="00C64A06" w:rsidRPr="00334CF5">
              <w:rPr>
                <w:rFonts w:ascii="Arial" w:hAnsi="Arial" w:cs="Arial"/>
                <w:sz w:val="20"/>
                <w:szCs w:val="20"/>
              </w:rPr>
              <w:t xml:space="preserve">CBET </w:t>
            </w:r>
            <w:r w:rsidR="004D7B92" w:rsidRPr="00334CF5">
              <w:rPr>
                <w:rFonts w:ascii="Arial" w:hAnsi="Arial" w:cs="Arial"/>
                <w:sz w:val="20"/>
                <w:szCs w:val="20"/>
              </w:rPr>
              <w:t xml:space="preserve">Trainees (e.g., students and residents) must be entered in </w:t>
            </w:r>
            <w:r w:rsidR="003C1BED" w:rsidRPr="003C1BED">
              <w:rPr>
                <w:rFonts w:ascii="Arial" w:hAnsi="Arial" w:cs="Arial"/>
                <w:sz w:val="20"/>
                <w:szCs w:val="20"/>
              </w:rPr>
              <w:t>the AzAHEC SalesForce database</w:t>
            </w:r>
            <w:r w:rsidR="004D7B92" w:rsidRPr="00334CF5">
              <w:rPr>
                <w:rFonts w:ascii="Arial" w:hAnsi="Arial" w:cs="Arial"/>
                <w:sz w:val="20"/>
                <w:szCs w:val="20"/>
              </w:rPr>
              <w:t xml:space="preserve"> in accordance with Objective 1 described in this Scope of Work Overview and elsewhere in the Center contract.</w:t>
            </w:r>
            <w:r w:rsidR="00603ECE" w:rsidRPr="00334CF5">
              <w:rPr>
                <w:rFonts w:ascii="Arial" w:hAnsi="Arial" w:cs="Arial"/>
                <w:sz w:val="20"/>
                <w:szCs w:val="20"/>
              </w:rPr>
              <w:t xml:space="preserve"> </w:t>
            </w:r>
            <w:r w:rsidR="00C64A06" w:rsidRPr="00334CF5">
              <w:rPr>
                <w:rFonts w:ascii="Arial" w:hAnsi="Arial" w:cs="Arial"/>
                <w:sz w:val="20"/>
                <w:szCs w:val="20"/>
              </w:rPr>
              <w:t xml:space="preserve">CBET Trainees that are supported </w:t>
            </w:r>
            <w:r w:rsidR="00BF0F07" w:rsidRPr="00334CF5">
              <w:rPr>
                <w:rFonts w:ascii="Arial" w:hAnsi="Arial" w:cs="Arial"/>
                <w:sz w:val="20"/>
                <w:szCs w:val="20"/>
              </w:rPr>
              <w:t xml:space="preserve">directly or indirectly </w:t>
            </w:r>
            <w:r w:rsidR="00C64A06" w:rsidRPr="00334CF5">
              <w:rPr>
                <w:rFonts w:ascii="Arial" w:hAnsi="Arial" w:cs="Arial"/>
                <w:sz w:val="20"/>
                <w:szCs w:val="20"/>
              </w:rPr>
              <w:t>by a non-AHEC funding source are excluded from overperformance calculations.</w:t>
            </w:r>
          </w:p>
          <w:p w14:paraId="43B5A975" w14:textId="79F7663C" w:rsidR="004D7B92" w:rsidRPr="00334CF5" w:rsidRDefault="00334CF5" w:rsidP="00610BF5">
            <w:pPr>
              <w:spacing w:after="60"/>
              <w:rPr>
                <w:rFonts w:ascii="Arial" w:hAnsi="Arial" w:cs="Arial"/>
                <w:sz w:val="20"/>
                <w:szCs w:val="20"/>
              </w:rPr>
            </w:pPr>
            <w:bookmarkStart w:id="64" w:name="_Hlk110182639"/>
            <w:bookmarkStart w:id="65" w:name="_Hlk110604014"/>
            <w:r w:rsidRPr="00334CF5">
              <w:rPr>
                <w:rFonts w:ascii="Arial" w:hAnsi="Arial" w:cs="Arial"/>
                <w:sz w:val="20"/>
                <w:szCs w:val="20"/>
              </w:rPr>
              <w:t>HRSA guidelines require the reporting of unique students</w:t>
            </w:r>
            <w:r w:rsidR="0035416C" w:rsidRPr="00334CF5">
              <w:rPr>
                <w:rFonts w:ascii="Arial" w:hAnsi="Arial" w:cs="Arial"/>
                <w:sz w:val="20"/>
                <w:szCs w:val="20"/>
              </w:rPr>
              <w:t xml:space="preserve">. </w:t>
            </w:r>
            <w:r w:rsidRPr="00334CF5">
              <w:rPr>
                <w:rFonts w:ascii="Arial" w:hAnsi="Arial" w:cs="Arial"/>
                <w:sz w:val="20"/>
                <w:szCs w:val="20"/>
              </w:rPr>
              <w:t xml:space="preserve">For purposes of contract achievement and overperformance, a medical student in the Longitudinal Integrated Clerkship (LIC) matriculated in the </w:t>
            </w:r>
            <w:r w:rsidR="00C85521">
              <w:rPr>
                <w:rFonts w:ascii="Arial" w:hAnsi="Arial" w:cs="Arial"/>
                <w:sz w:val="20"/>
                <w:szCs w:val="20"/>
              </w:rPr>
              <w:t xml:space="preserve">University of Arizona </w:t>
            </w:r>
            <w:r w:rsidRPr="00334CF5">
              <w:rPr>
                <w:rFonts w:ascii="Arial" w:hAnsi="Arial" w:cs="Arial"/>
                <w:sz w:val="20"/>
                <w:szCs w:val="20"/>
              </w:rPr>
              <w:t xml:space="preserve">College of Medicine-Phoenix or College of Medicine-Tucson will be calculated as one unique student for each </w:t>
            </w:r>
            <w:r w:rsidR="00747F8F">
              <w:rPr>
                <w:rFonts w:ascii="Arial" w:hAnsi="Arial" w:cs="Arial"/>
                <w:sz w:val="20"/>
                <w:szCs w:val="20"/>
              </w:rPr>
              <w:t xml:space="preserve">confirmed </w:t>
            </w:r>
            <w:r w:rsidRPr="00334CF5">
              <w:rPr>
                <w:rFonts w:ascii="Arial" w:hAnsi="Arial" w:cs="Arial"/>
                <w:sz w:val="20"/>
                <w:szCs w:val="20"/>
              </w:rPr>
              <w:t xml:space="preserve">rotation of four hundred hours or more per </w:t>
            </w:r>
            <w:r w:rsidRPr="00E21D30">
              <w:rPr>
                <w:rFonts w:ascii="Arial" w:hAnsi="Arial" w:cs="Arial"/>
                <w:sz w:val="20"/>
                <w:szCs w:val="20"/>
              </w:rPr>
              <w:t xml:space="preserve">fiscal year, up to a maximum of 1600 hours. </w:t>
            </w:r>
            <w:r w:rsidR="00747F8F" w:rsidRPr="00E21D30">
              <w:rPr>
                <w:rFonts w:ascii="Arial" w:hAnsi="Arial" w:cs="Arial"/>
                <w:sz w:val="20"/>
                <w:szCs w:val="20"/>
              </w:rPr>
              <w:t xml:space="preserve">Rotations must be confirmed </w:t>
            </w:r>
            <w:r w:rsidRPr="00E21D30">
              <w:rPr>
                <w:rFonts w:ascii="Arial" w:hAnsi="Arial" w:cs="Arial"/>
                <w:sz w:val="20"/>
                <w:szCs w:val="20"/>
              </w:rPr>
              <w:t>by RHPP-COM-P or RHPP-COM-T, and association must</w:t>
            </w:r>
            <w:r w:rsidR="00901BBB" w:rsidRPr="00E21D30">
              <w:rPr>
                <w:rFonts w:ascii="Arial" w:hAnsi="Arial" w:cs="Arial"/>
                <w:sz w:val="20"/>
                <w:szCs w:val="20"/>
              </w:rPr>
              <w:t xml:space="preserve"> be</w:t>
            </w:r>
            <w:r w:rsidRPr="00E21D30">
              <w:rPr>
                <w:rFonts w:ascii="Arial" w:hAnsi="Arial" w:cs="Arial"/>
                <w:sz w:val="20"/>
                <w:szCs w:val="20"/>
              </w:rPr>
              <w:t xml:space="preserve"> entered in</w:t>
            </w:r>
            <w:r w:rsidR="004750CD" w:rsidRPr="00E21D30">
              <w:rPr>
                <w:rFonts w:ascii="Arial" w:hAnsi="Arial" w:cs="Arial"/>
                <w:sz w:val="20"/>
                <w:szCs w:val="20"/>
              </w:rPr>
              <w:t>to</w:t>
            </w:r>
            <w:r w:rsidRPr="00E21D30">
              <w:rPr>
                <w:rFonts w:ascii="Arial" w:hAnsi="Arial" w:cs="Arial"/>
                <w:sz w:val="20"/>
                <w:szCs w:val="20"/>
              </w:rPr>
              <w:t xml:space="preserve"> </w:t>
            </w:r>
            <w:r w:rsidR="003C1BED" w:rsidRPr="00E21D30">
              <w:rPr>
                <w:rFonts w:ascii="Arial" w:hAnsi="Arial" w:cs="Arial"/>
                <w:sz w:val="20"/>
                <w:szCs w:val="20"/>
              </w:rPr>
              <w:t>the AzAHEC SalesForce database</w:t>
            </w:r>
            <w:r w:rsidRPr="00E21D30">
              <w:rPr>
                <w:rFonts w:ascii="Arial" w:hAnsi="Arial" w:cs="Arial"/>
                <w:sz w:val="20"/>
                <w:szCs w:val="20"/>
              </w:rPr>
              <w:t xml:space="preserve"> by </w:t>
            </w:r>
            <w:r w:rsidR="00107836" w:rsidRPr="00107836">
              <w:rPr>
                <w:rFonts w:ascii="Arial" w:hAnsi="Arial" w:cs="Arial"/>
                <w:sz w:val="20"/>
                <w:szCs w:val="20"/>
              </w:rPr>
              <w:t>REGIONAL CENTER</w:t>
            </w:r>
            <w:r w:rsidRPr="00E21D30">
              <w:rPr>
                <w:rFonts w:ascii="Arial" w:hAnsi="Arial" w:cs="Arial"/>
                <w:sz w:val="20"/>
                <w:szCs w:val="20"/>
              </w:rPr>
              <w:t xml:space="preserve"> to reflect preceptor support and/or housing</w:t>
            </w:r>
            <w:bookmarkEnd w:id="64"/>
            <w:r w:rsidRPr="00E21D30">
              <w:rPr>
                <w:rFonts w:ascii="Arial" w:hAnsi="Arial" w:cs="Arial"/>
                <w:sz w:val="20"/>
                <w:szCs w:val="20"/>
              </w:rPr>
              <w:t xml:space="preserve"> </w:t>
            </w:r>
            <w:r w:rsidR="00C64A06" w:rsidRPr="00E21D30">
              <w:rPr>
                <w:rFonts w:ascii="Arial" w:hAnsi="Arial" w:cs="Arial"/>
                <w:sz w:val="20"/>
                <w:szCs w:val="20"/>
              </w:rPr>
              <w:t>in accordance with Objective 1 described in this Scope of</w:t>
            </w:r>
            <w:r w:rsidR="00C64A06" w:rsidRPr="00334CF5">
              <w:rPr>
                <w:rFonts w:ascii="Arial" w:hAnsi="Arial" w:cs="Arial"/>
                <w:sz w:val="20"/>
                <w:szCs w:val="20"/>
              </w:rPr>
              <w:t xml:space="preserve"> Work Overview</w:t>
            </w:r>
            <w:r w:rsidR="00F02686" w:rsidRPr="00334CF5">
              <w:rPr>
                <w:rFonts w:ascii="Arial" w:hAnsi="Arial" w:cs="Arial"/>
                <w:sz w:val="20"/>
                <w:szCs w:val="20"/>
              </w:rPr>
              <w:t xml:space="preserve">. </w:t>
            </w:r>
            <w:bookmarkEnd w:id="65"/>
            <w:r w:rsidR="00C85521">
              <w:rPr>
                <w:rFonts w:ascii="Arial" w:hAnsi="Arial" w:cs="Arial"/>
                <w:sz w:val="20"/>
                <w:szCs w:val="20"/>
              </w:rPr>
              <w:t>This reporting exception includes only formalized LIC programs within the University of Arizona College of Medicine-Phoenix or College of Medicine-Tucson.</w:t>
            </w:r>
          </w:p>
        </w:tc>
      </w:tr>
      <w:tr w:rsidR="00F4390E" w:rsidRPr="00E46E05" w14:paraId="68A93C31" w14:textId="77777777" w:rsidTr="005D37E9">
        <w:tc>
          <w:tcPr>
            <w:tcW w:w="839" w:type="dxa"/>
          </w:tcPr>
          <w:p w14:paraId="00FBC515" w14:textId="3165A9E1" w:rsidR="00F4390E" w:rsidRPr="00E46E05" w:rsidRDefault="00F4390E" w:rsidP="009E5F17">
            <w:pPr>
              <w:rPr>
                <w:rFonts w:ascii="Arial" w:hAnsi="Arial" w:cs="Arial"/>
                <w:sz w:val="20"/>
                <w:szCs w:val="20"/>
              </w:rPr>
            </w:pPr>
            <w:r>
              <w:rPr>
                <w:rFonts w:ascii="Arial" w:hAnsi="Arial" w:cs="Arial"/>
                <w:sz w:val="20"/>
                <w:szCs w:val="20"/>
              </w:rPr>
              <w:t>ii.</w:t>
            </w:r>
          </w:p>
        </w:tc>
        <w:tc>
          <w:tcPr>
            <w:tcW w:w="9056" w:type="dxa"/>
          </w:tcPr>
          <w:p w14:paraId="55C45978" w14:textId="65839DC5" w:rsidR="00F4390E" w:rsidRPr="00E46E05" w:rsidRDefault="005365E1" w:rsidP="009E5F17">
            <w:pPr>
              <w:rPr>
                <w:rFonts w:ascii="Arial" w:hAnsi="Arial" w:cs="Arial"/>
                <w:sz w:val="20"/>
                <w:szCs w:val="20"/>
              </w:rPr>
            </w:pPr>
            <w:r>
              <w:rPr>
                <w:rFonts w:ascii="Arial" w:hAnsi="Arial" w:cs="Arial"/>
                <w:sz w:val="20"/>
                <w:szCs w:val="20"/>
              </w:rPr>
              <w:t xml:space="preserve">To be eligible for overperformance, </w:t>
            </w:r>
            <w:r w:rsidR="00EB163E">
              <w:rPr>
                <w:rFonts w:ascii="Arial" w:hAnsi="Arial" w:cs="Arial"/>
                <w:sz w:val="20"/>
                <w:szCs w:val="20"/>
              </w:rPr>
              <w:t>AzAHEC</w:t>
            </w:r>
            <w:r w:rsidR="00893E07">
              <w:rPr>
                <w:rFonts w:ascii="Arial" w:hAnsi="Arial" w:cs="Arial"/>
                <w:sz w:val="20"/>
                <w:szCs w:val="20"/>
              </w:rPr>
              <w:t xml:space="preserve"> Scholars must be </w:t>
            </w:r>
            <w:r>
              <w:rPr>
                <w:rFonts w:ascii="Arial" w:hAnsi="Arial" w:cs="Arial"/>
                <w:sz w:val="20"/>
                <w:szCs w:val="20"/>
              </w:rPr>
              <w:t xml:space="preserve">1) </w:t>
            </w:r>
            <w:r w:rsidR="00893E07">
              <w:rPr>
                <w:rFonts w:ascii="Arial" w:hAnsi="Arial" w:cs="Arial"/>
                <w:sz w:val="20"/>
                <w:szCs w:val="20"/>
              </w:rPr>
              <w:t xml:space="preserve">entered in </w:t>
            </w:r>
            <w:r w:rsidR="00EA4F7F" w:rsidRPr="00EA4F7F">
              <w:rPr>
                <w:rFonts w:ascii="Arial" w:hAnsi="Arial" w:cs="Arial"/>
                <w:sz w:val="20"/>
                <w:szCs w:val="20"/>
              </w:rPr>
              <w:t>the AzAHEC SalesForce database</w:t>
            </w:r>
            <w:r w:rsidR="00893E07">
              <w:rPr>
                <w:rFonts w:ascii="Arial" w:hAnsi="Arial" w:cs="Arial"/>
                <w:sz w:val="20"/>
                <w:szCs w:val="20"/>
              </w:rPr>
              <w:t xml:space="preserve"> by the AzAHEC Program Office</w:t>
            </w:r>
            <w:r>
              <w:rPr>
                <w:rFonts w:ascii="Arial" w:hAnsi="Arial" w:cs="Arial"/>
                <w:sz w:val="20"/>
                <w:szCs w:val="20"/>
              </w:rPr>
              <w:t xml:space="preserve">; </w:t>
            </w:r>
            <w:r w:rsidR="00D40536">
              <w:rPr>
                <w:rFonts w:ascii="Arial" w:hAnsi="Arial" w:cs="Arial"/>
                <w:sz w:val="20"/>
                <w:szCs w:val="20"/>
              </w:rPr>
              <w:t>2</w:t>
            </w:r>
            <w:r>
              <w:rPr>
                <w:rFonts w:ascii="Arial" w:hAnsi="Arial" w:cs="Arial"/>
                <w:sz w:val="20"/>
                <w:szCs w:val="20"/>
              </w:rPr>
              <w:t xml:space="preserve">) </w:t>
            </w:r>
            <w:r w:rsidR="00893E07">
              <w:rPr>
                <w:rFonts w:ascii="Arial" w:hAnsi="Arial" w:cs="Arial"/>
                <w:sz w:val="20"/>
                <w:szCs w:val="20"/>
              </w:rPr>
              <w:t xml:space="preserve">assigned </w:t>
            </w:r>
            <w:r>
              <w:rPr>
                <w:rFonts w:ascii="Arial" w:hAnsi="Arial" w:cs="Arial"/>
                <w:sz w:val="20"/>
                <w:szCs w:val="20"/>
              </w:rPr>
              <w:t>to and remain with the same regional center</w:t>
            </w:r>
            <w:r w:rsidR="00D40536">
              <w:rPr>
                <w:rFonts w:ascii="Arial" w:hAnsi="Arial" w:cs="Arial"/>
                <w:sz w:val="20"/>
                <w:szCs w:val="20"/>
              </w:rPr>
              <w:t xml:space="preserve"> for the duration of the program</w:t>
            </w:r>
            <w:r>
              <w:rPr>
                <w:rFonts w:ascii="Arial" w:hAnsi="Arial" w:cs="Arial"/>
                <w:sz w:val="20"/>
                <w:szCs w:val="20"/>
              </w:rPr>
              <w:t xml:space="preserve">; 3) </w:t>
            </w:r>
            <w:r w:rsidR="00B23748">
              <w:rPr>
                <w:rFonts w:ascii="Arial" w:hAnsi="Arial" w:cs="Arial"/>
                <w:sz w:val="20"/>
                <w:szCs w:val="20"/>
              </w:rPr>
              <w:t>simultaneously enrolled in an RHPP</w:t>
            </w:r>
            <w:r>
              <w:rPr>
                <w:rFonts w:ascii="Arial" w:hAnsi="Arial" w:cs="Arial"/>
                <w:sz w:val="20"/>
                <w:szCs w:val="20"/>
              </w:rPr>
              <w:t xml:space="preserve">; and 4) complete </w:t>
            </w:r>
            <w:r w:rsidR="00B23748">
              <w:rPr>
                <w:rFonts w:ascii="Arial" w:hAnsi="Arial" w:cs="Arial"/>
                <w:sz w:val="20"/>
                <w:szCs w:val="20"/>
              </w:rPr>
              <w:t xml:space="preserve">two </w:t>
            </w:r>
            <w:r w:rsidR="00747F8F">
              <w:rPr>
                <w:rFonts w:ascii="Arial" w:hAnsi="Arial" w:cs="Arial"/>
                <w:sz w:val="20"/>
                <w:szCs w:val="20"/>
              </w:rPr>
              <w:t xml:space="preserve">consecutive </w:t>
            </w:r>
            <w:r w:rsidR="00B23748">
              <w:rPr>
                <w:rFonts w:ascii="Arial" w:hAnsi="Arial" w:cs="Arial"/>
                <w:sz w:val="20"/>
                <w:szCs w:val="20"/>
              </w:rPr>
              <w:t>years of the Scholars program</w:t>
            </w:r>
            <w:r w:rsidR="0035416C">
              <w:rPr>
                <w:rFonts w:ascii="Arial" w:hAnsi="Arial" w:cs="Arial"/>
                <w:sz w:val="20"/>
                <w:szCs w:val="20"/>
              </w:rPr>
              <w:t xml:space="preserve">. </w:t>
            </w:r>
            <w:r w:rsidR="00B23748">
              <w:rPr>
                <w:rFonts w:ascii="Arial" w:hAnsi="Arial" w:cs="Arial"/>
                <w:sz w:val="20"/>
                <w:szCs w:val="20"/>
              </w:rPr>
              <w:t>Overperformance will be calculated for each Scholar Group within a center completing the program in 202</w:t>
            </w:r>
            <w:r w:rsidR="00CA5A2B">
              <w:rPr>
                <w:rFonts w:ascii="Arial" w:hAnsi="Arial" w:cs="Arial"/>
                <w:sz w:val="20"/>
                <w:szCs w:val="20"/>
              </w:rPr>
              <w:t>5</w:t>
            </w:r>
            <w:r w:rsidR="0035416C">
              <w:rPr>
                <w:rFonts w:ascii="Arial" w:hAnsi="Arial" w:cs="Arial"/>
                <w:sz w:val="20"/>
                <w:szCs w:val="20"/>
              </w:rPr>
              <w:t xml:space="preserve">. </w:t>
            </w:r>
          </w:p>
        </w:tc>
      </w:tr>
      <w:tr w:rsidR="004D7B92" w:rsidRPr="00E46E05" w14:paraId="2E946D00" w14:textId="77777777" w:rsidTr="005D37E9">
        <w:tc>
          <w:tcPr>
            <w:tcW w:w="839" w:type="dxa"/>
          </w:tcPr>
          <w:p w14:paraId="0156D287" w14:textId="00606A0E" w:rsidR="004D7B92" w:rsidRPr="00E46E05" w:rsidRDefault="004D7B92" w:rsidP="009E5F17">
            <w:pPr>
              <w:rPr>
                <w:rFonts w:ascii="Arial" w:hAnsi="Arial" w:cs="Arial"/>
                <w:sz w:val="20"/>
                <w:szCs w:val="20"/>
              </w:rPr>
            </w:pPr>
            <w:bookmarkStart w:id="66" w:name="_Hlk80305117"/>
            <w:r w:rsidRPr="00E46E05">
              <w:rPr>
                <w:rFonts w:ascii="Arial" w:hAnsi="Arial" w:cs="Arial"/>
                <w:sz w:val="20"/>
                <w:szCs w:val="20"/>
              </w:rPr>
              <w:t>ii</w:t>
            </w:r>
            <w:r w:rsidR="00F4390E">
              <w:rPr>
                <w:rFonts w:ascii="Arial" w:hAnsi="Arial" w:cs="Arial"/>
                <w:sz w:val="20"/>
                <w:szCs w:val="20"/>
              </w:rPr>
              <w:t>i</w:t>
            </w:r>
            <w:r w:rsidRPr="00E46E05">
              <w:rPr>
                <w:rFonts w:ascii="Arial" w:hAnsi="Arial" w:cs="Arial"/>
                <w:sz w:val="20"/>
                <w:szCs w:val="20"/>
              </w:rPr>
              <w:t>.</w:t>
            </w:r>
          </w:p>
        </w:tc>
        <w:tc>
          <w:tcPr>
            <w:tcW w:w="9056" w:type="dxa"/>
          </w:tcPr>
          <w:p w14:paraId="7AD73EE2" w14:textId="72616543" w:rsidR="004D7B92" w:rsidRPr="00E46E05" w:rsidRDefault="003879FB" w:rsidP="009E5F17">
            <w:pPr>
              <w:rPr>
                <w:rFonts w:ascii="Arial" w:hAnsi="Arial" w:cs="Arial"/>
                <w:sz w:val="20"/>
                <w:szCs w:val="20"/>
              </w:rPr>
            </w:pPr>
            <w:r>
              <w:rPr>
                <w:rFonts w:ascii="Arial" w:hAnsi="Arial" w:cs="Arial"/>
                <w:sz w:val="20"/>
                <w:szCs w:val="20"/>
              </w:rPr>
              <w:t>To be eligible for overperformance, p</w:t>
            </w:r>
            <w:r w:rsidR="005C771E" w:rsidRPr="00E46E05">
              <w:rPr>
                <w:rFonts w:ascii="Arial" w:hAnsi="Arial" w:cs="Arial"/>
                <w:sz w:val="20"/>
                <w:szCs w:val="20"/>
              </w:rPr>
              <w:t xml:space="preserve">articipants (e.g., students in grades </w:t>
            </w:r>
            <w:r w:rsidR="00F4390E">
              <w:rPr>
                <w:rFonts w:ascii="Arial" w:hAnsi="Arial" w:cs="Arial"/>
                <w:sz w:val="20"/>
                <w:szCs w:val="20"/>
              </w:rPr>
              <w:t>9</w:t>
            </w:r>
            <w:r w:rsidR="005C771E" w:rsidRPr="00E46E05">
              <w:rPr>
                <w:rFonts w:ascii="Arial" w:hAnsi="Arial" w:cs="Arial"/>
                <w:sz w:val="20"/>
                <w:szCs w:val="20"/>
              </w:rPr>
              <w:t xml:space="preserve">-16) must be entered in </w:t>
            </w:r>
            <w:r w:rsidR="00EA4F7F" w:rsidRPr="00EA4F7F">
              <w:rPr>
                <w:rFonts w:ascii="Arial" w:hAnsi="Arial" w:cs="Arial"/>
                <w:sz w:val="20"/>
                <w:szCs w:val="20"/>
              </w:rPr>
              <w:t>the AzAHEC SalesForce database</w:t>
            </w:r>
            <w:r w:rsidR="005C771E" w:rsidRPr="00E46E05">
              <w:rPr>
                <w:rFonts w:ascii="Arial" w:hAnsi="Arial" w:cs="Arial"/>
                <w:sz w:val="20"/>
                <w:szCs w:val="20"/>
              </w:rPr>
              <w:t xml:space="preserve"> in accordance with Objective 2 described in this Scope of Work Overview and elsewhere in the Center contract</w:t>
            </w:r>
            <w:r w:rsidR="00F02686" w:rsidRPr="00E46E05">
              <w:rPr>
                <w:rFonts w:ascii="Arial" w:hAnsi="Arial" w:cs="Arial"/>
                <w:sz w:val="20"/>
                <w:szCs w:val="20"/>
              </w:rPr>
              <w:t xml:space="preserve">. </w:t>
            </w:r>
            <w:r w:rsidR="005C771E" w:rsidRPr="00E46E05">
              <w:rPr>
                <w:rFonts w:ascii="Arial" w:hAnsi="Arial" w:cs="Arial"/>
                <w:sz w:val="20"/>
                <w:szCs w:val="20"/>
              </w:rPr>
              <w:t xml:space="preserve">Center must enter a minimum of four </w:t>
            </w:r>
            <w:r w:rsidR="00DE7911">
              <w:rPr>
                <w:rFonts w:ascii="Arial" w:hAnsi="Arial" w:cs="Arial"/>
                <w:sz w:val="20"/>
                <w:szCs w:val="20"/>
              </w:rPr>
              <w:t>structured pipeline activities</w:t>
            </w:r>
            <w:r w:rsidR="00DE7911" w:rsidRPr="00E46E05">
              <w:rPr>
                <w:rFonts w:ascii="Arial" w:hAnsi="Arial" w:cs="Arial"/>
                <w:sz w:val="20"/>
                <w:szCs w:val="20"/>
              </w:rPr>
              <w:t xml:space="preserve"> </w:t>
            </w:r>
            <w:r w:rsidR="005C771E" w:rsidRPr="00E46E05">
              <w:rPr>
                <w:rFonts w:ascii="Arial" w:hAnsi="Arial" w:cs="Arial"/>
                <w:sz w:val="20"/>
                <w:szCs w:val="20"/>
              </w:rPr>
              <w:t xml:space="preserve">with </w:t>
            </w:r>
            <w:r w:rsidR="00D36F2E" w:rsidRPr="00E46E05">
              <w:rPr>
                <w:rFonts w:ascii="Arial" w:hAnsi="Arial" w:cs="Arial"/>
                <w:sz w:val="20"/>
                <w:szCs w:val="20"/>
              </w:rPr>
              <w:t xml:space="preserve">a minimum of </w:t>
            </w:r>
            <w:r w:rsidR="00F02686" w:rsidRPr="00E46E05">
              <w:rPr>
                <w:rFonts w:ascii="Arial" w:hAnsi="Arial" w:cs="Arial"/>
                <w:sz w:val="20"/>
                <w:szCs w:val="20"/>
              </w:rPr>
              <w:t>twelve</w:t>
            </w:r>
            <w:r w:rsidR="004D7B92" w:rsidRPr="00E46E05">
              <w:rPr>
                <w:rFonts w:ascii="Arial" w:hAnsi="Arial" w:cs="Arial"/>
                <w:sz w:val="20"/>
                <w:szCs w:val="20"/>
              </w:rPr>
              <w:t xml:space="preserve"> participants </w:t>
            </w:r>
            <w:r w:rsidR="00D36F2E" w:rsidRPr="00E46E05">
              <w:rPr>
                <w:rFonts w:ascii="Arial" w:hAnsi="Arial" w:cs="Arial"/>
                <w:sz w:val="20"/>
                <w:szCs w:val="20"/>
              </w:rPr>
              <w:t xml:space="preserve">in </w:t>
            </w:r>
            <w:r w:rsidR="005C771E" w:rsidRPr="00E46E05">
              <w:rPr>
                <w:rFonts w:ascii="Arial" w:hAnsi="Arial" w:cs="Arial"/>
                <w:sz w:val="20"/>
                <w:szCs w:val="20"/>
              </w:rPr>
              <w:t xml:space="preserve">each </w:t>
            </w:r>
            <w:r w:rsidR="00DE7911">
              <w:rPr>
                <w:rFonts w:ascii="Arial" w:hAnsi="Arial" w:cs="Arial"/>
                <w:sz w:val="20"/>
                <w:szCs w:val="20"/>
              </w:rPr>
              <w:t>activity</w:t>
            </w:r>
            <w:r w:rsidR="00DE7911" w:rsidRPr="00E46E05">
              <w:rPr>
                <w:rFonts w:ascii="Arial" w:hAnsi="Arial" w:cs="Arial"/>
                <w:sz w:val="20"/>
                <w:szCs w:val="20"/>
              </w:rPr>
              <w:t xml:space="preserve"> </w:t>
            </w:r>
            <w:r w:rsidR="004D7B92" w:rsidRPr="00E46E05">
              <w:rPr>
                <w:rFonts w:ascii="Arial" w:hAnsi="Arial" w:cs="Arial"/>
                <w:sz w:val="20"/>
                <w:szCs w:val="20"/>
              </w:rPr>
              <w:t xml:space="preserve">in </w:t>
            </w:r>
            <w:r w:rsidR="00EA4F7F" w:rsidRPr="00EA4F7F">
              <w:rPr>
                <w:rFonts w:ascii="Arial" w:hAnsi="Arial" w:cs="Arial"/>
                <w:sz w:val="20"/>
                <w:szCs w:val="20"/>
              </w:rPr>
              <w:t>the AzAHEC SalesForce database</w:t>
            </w:r>
            <w:r w:rsidR="004D7B92" w:rsidRPr="00E46E05">
              <w:rPr>
                <w:rFonts w:ascii="Arial" w:hAnsi="Arial" w:cs="Arial"/>
                <w:sz w:val="20"/>
                <w:szCs w:val="20"/>
              </w:rPr>
              <w:t xml:space="preserve"> </w:t>
            </w:r>
            <w:r w:rsidR="00B67D37" w:rsidRPr="00E46E05">
              <w:rPr>
                <w:rFonts w:ascii="Arial" w:hAnsi="Arial" w:cs="Arial"/>
                <w:sz w:val="20"/>
                <w:szCs w:val="20"/>
              </w:rPr>
              <w:t>for</w:t>
            </w:r>
            <w:r w:rsidR="004D7B92" w:rsidRPr="00E46E05">
              <w:rPr>
                <w:rFonts w:ascii="Arial" w:hAnsi="Arial" w:cs="Arial"/>
                <w:sz w:val="20"/>
                <w:szCs w:val="20"/>
              </w:rPr>
              <w:t xml:space="preserve"> the reporting center to qualify for overperformance in this category</w:t>
            </w:r>
            <w:r w:rsidR="00B67D37" w:rsidRPr="00E46E05">
              <w:rPr>
                <w:rFonts w:ascii="Arial" w:hAnsi="Arial" w:cs="Arial"/>
                <w:sz w:val="20"/>
                <w:szCs w:val="20"/>
              </w:rPr>
              <w:t xml:space="preserve">. </w:t>
            </w:r>
            <w:r w:rsidR="00DE7911">
              <w:rPr>
                <w:rFonts w:ascii="Arial" w:hAnsi="Arial" w:cs="Arial"/>
                <w:sz w:val="20"/>
                <w:szCs w:val="20"/>
              </w:rPr>
              <w:t xml:space="preserve">Structured pipeline activities </w:t>
            </w:r>
            <w:r w:rsidR="005C771E" w:rsidRPr="00E46E05">
              <w:rPr>
                <w:rFonts w:ascii="Arial" w:hAnsi="Arial" w:cs="Arial"/>
                <w:sz w:val="20"/>
                <w:szCs w:val="20"/>
              </w:rPr>
              <w:t xml:space="preserve">that are developed and </w:t>
            </w:r>
            <w:r w:rsidR="004D7B92" w:rsidRPr="00E46E05">
              <w:rPr>
                <w:rFonts w:ascii="Arial" w:hAnsi="Arial" w:cs="Arial"/>
                <w:sz w:val="20"/>
                <w:szCs w:val="20"/>
              </w:rPr>
              <w:t xml:space="preserve">co-hosted with other </w:t>
            </w:r>
            <w:r w:rsidR="00EB163E">
              <w:rPr>
                <w:rFonts w:ascii="Arial" w:hAnsi="Arial" w:cs="Arial"/>
                <w:sz w:val="20"/>
                <w:szCs w:val="20"/>
              </w:rPr>
              <w:t>AzAHEC</w:t>
            </w:r>
            <w:r w:rsidR="004D7B92" w:rsidRPr="00E46E05">
              <w:rPr>
                <w:rFonts w:ascii="Arial" w:hAnsi="Arial" w:cs="Arial"/>
                <w:sz w:val="20"/>
                <w:szCs w:val="20"/>
              </w:rPr>
              <w:t xml:space="preserve"> regional centers (</w:t>
            </w:r>
            <w:r w:rsidR="004C0040" w:rsidRPr="00E46E05">
              <w:rPr>
                <w:rFonts w:ascii="Arial" w:hAnsi="Arial" w:cs="Arial"/>
                <w:sz w:val="20"/>
                <w:szCs w:val="20"/>
              </w:rPr>
              <w:t>e.g.,</w:t>
            </w:r>
            <w:r w:rsidR="004D7B92" w:rsidRPr="00E46E05">
              <w:rPr>
                <w:rFonts w:ascii="Arial" w:hAnsi="Arial" w:cs="Arial"/>
                <w:sz w:val="20"/>
                <w:szCs w:val="20"/>
              </w:rPr>
              <w:t xml:space="preserve"> Future Health Leaders Summer Club) </w:t>
            </w:r>
            <w:r w:rsidR="00AA7E24" w:rsidRPr="00E46E05">
              <w:rPr>
                <w:rFonts w:ascii="Arial" w:hAnsi="Arial" w:cs="Arial"/>
                <w:sz w:val="20"/>
                <w:szCs w:val="20"/>
              </w:rPr>
              <w:t xml:space="preserve">or UAHS (i.e., Med-Start) which </w:t>
            </w:r>
            <w:r w:rsidR="005C771E" w:rsidRPr="00E46E05">
              <w:rPr>
                <w:rFonts w:ascii="Arial" w:hAnsi="Arial" w:cs="Arial"/>
                <w:sz w:val="20"/>
                <w:szCs w:val="20"/>
              </w:rPr>
              <w:t>meet all other criteria will be calculated in overperformance</w:t>
            </w:r>
            <w:r w:rsidR="00DE7911">
              <w:rPr>
                <w:rFonts w:ascii="Arial" w:hAnsi="Arial" w:cs="Arial"/>
                <w:sz w:val="20"/>
                <w:szCs w:val="20"/>
              </w:rPr>
              <w:t xml:space="preserve"> on a per-center basis</w:t>
            </w:r>
            <w:r w:rsidR="00F02686" w:rsidRPr="00E46E05">
              <w:rPr>
                <w:rFonts w:ascii="Arial" w:hAnsi="Arial" w:cs="Arial"/>
                <w:sz w:val="20"/>
                <w:szCs w:val="20"/>
              </w:rPr>
              <w:t xml:space="preserve">. </w:t>
            </w:r>
            <w:r w:rsidR="00DE7911">
              <w:rPr>
                <w:rFonts w:ascii="Arial" w:hAnsi="Arial" w:cs="Arial"/>
                <w:sz w:val="20"/>
                <w:szCs w:val="20"/>
              </w:rPr>
              <w:t>Structured pipeline activities</w:t>
            </w:r>
            <w:r w:rsidR="00DE7911" w:rsidRPr="00E46E05">
              <w:rPr>
                <w:rFonts w:ascii="Arial" w:hAnsi="Arial" w:cs="Arial"/>
                <w:sz w:val="20"/>
                <w:szCs w:val="20"/>
              </w:rPr>
              <w:t xml:space="preserve"> </w:t>
            </w:r>
            <w:r w:rsidR="004D7B92" w:rsidRPr="00E46E05">
              <w:rPr>
                <w:rFonts w:ascii="Arial" w:hAnsi="Arial" w:cs="Arial"/>
                <w:sz w:val="20"/>
                <w:szCs w:val="20"/>
              </w:rPr>
              <w:t>and participants that are supported by 1) another funding source (</w:t>
            </w:r>
            <w:r w:rsidR="004C0040" w:rsidRPr="00E46E05">
              <w:rPr>
                <w:rFonts w:ascii="Arial" w:hAnsi="Arial" w:cs="Arial"/>
                <w:sz w:val="20"/>
                <w:szCs w:val="20"/>
              </w:rPr>
              <w:t>e.g.,</w:t>
            </w:r>
            <w:r w:rsidR="004D7B92" w:rsidRPr="00E46E05">
              <w:rPr>
                <w:rFonts w:ascii="Arial" w:hAnsi="Arial" w:cs="Arial"/>
                <w:sz w:val="20"/>
                <w:szCs w:val="20"/>
              </w:rPr>
              <w:t xml:space="preserve"> Health Careers Opportunity Program (HCOP</w:t>
            </w:r>
            <w:r w:rsidR="004C0040" w:rsidRPr="00E46E05">
              <w:rPr>
                <w:rFonts w:ascii="Arial" w:hAnsi="Arial" w:cs="Arial"/>
                <w:sz w:val="20"/>
                <w:szCs w:val="20"/>
              </w:rPr>
              <w:t>), or</w:t>
            </w:r>
            <w:r w:rsidR="00F97ED7">
              <w:rPr>
                <w:rFonts w:ascii="Arial" w:hAnsi="Arial" w:cs="Arial"/>
                <w:sz w:val="20"/>
                <w:szCs w:val="20"/>
              </w:rPr>
              <w:t xml:space="preserve"> 2)</w:t>
            </w:r>
            <w:r w:rsidR="004D7B92" w:rsidRPr="00E46E05">
              <w:rPr>
                <w:rFonts w:ascii="Arial" w:hAnsi="Arial" w:cs="Arial"/>
                <w:sz w:val="20"/>
                <w:szCs w:val="20"/>
              </w:rPr>
              <w:t xml:space="preserve"> </w:t>
            </w:r>
            <w:r w:rsidR="005C771E" w:rsidRPr="00E46E05">
              <w:rPr>
                <w:rFonts w:ascii="Arial" w:hAnsi="Arial" w:cs="Arial"/>
                <w:sz w:val="20"/>
                <w:szCs w:val="20"/>
              </w:rPr>
              <w:t xml:space="preserve">are </w:t>
            </w:r>
            <w:r w:rsidR="004D7B92" w:rsidRPr="00E46E05">
              <w:rPr>
                <w:rFonts w:ascii="Arial" w:hAnsi="Arial" w:cs="Arial"/>
                <w:sz w:val="20"/>
                <w:szCs w:val="20"/>
              </w:rPr>
              <w:t xml:space="preserve">not organized or directly supported by a regional center </w:t>
            </w:r>
            <w:r w:rsidR="00AA7E24" w:rsidRPr="00E46E05">
              <w:rPr>
                <w:rFonts w:ascii="Arial" w:hAnsi="Arial" w:cs="Arial"/>
                <w:sz w:val="20"/>
                <w:szCs w:val="20"/>
              </w:rPr>
              <w:t xml:space="preserve">are </w:t>
            </w:r>
            <w:r w:rsidR="004D7B92" w:rsidRPr="00E46E05">
              <w:rPr>
                <w:rFonts w:ascii="Arial" w:hAnsi="Arial" w:cs="Arial"/>
                <w:sz w:val="20"/>
                <w:szCs w:val="20"/>
              </w:rPr>
              <w:t>excluded from overperformance considerations</w:t>
            </w:r>
            <w:r w:rsidR="00D36F2E" w:rsidRPr="00E46E05">
              <w:rPr>
                <w:rFonts w:ascii="Arial" w:hAnsi="Arial" w:cs="Arial"/>
                <w:sz w:val="20"/>
                <w:szCs w:val="20"/>
              </w:rPr>
              <w:t>.</w:t>
            </w:r>
          </w:p>
        </w:tc>
      </w:tr>
      <w:bookmarkEnd w:id="66"/>
      <w:tr w:rsidR="008F03D3" w:rsidRPr="00E46E05" w14:paraId="50FB7881" w14:textId="77777777" w:rsidTr="00D16B12">
        <w:tc>
          <w:tcPr>
            <w:tcW w:w="839" w:type="dxa"/>
          </w:tcPr>
          <w:p w14:paraId="6A3034FE" w14:textId="183241EC" w:rsidR="008F03D3" w:rsidRPr="00E46E05" w:rsidRDefault="008F03D3" w:rsidP="00D16B12">
            <w:pPr>
              <w:rPr>
                <w:rFonts w:ascii="Arial" w:hAnsi="Arial" w:cs="Arial"/>
                <w:sz w:val="20"/>
                <w:szCs w:val="20"/>
              </w:rPr>
            </w:pPr>
            <w:r>
              <w:rPr>
                <w:rFonts w:ascii="Arial" w:hAnsi="Arial" w:cs="Arial"/>
                <w:sz w:val="20"/>
                <w:szCs w:val="20"/>
              </w:rPr>
              <w:t>i</w:t>
            </w:r>
            <w:r w:rsidR="00F4390E">
              <w:rPr>
                <w:rFonts w:ascii="Arial" w:hAnsi="Arial" w:cs="Arial"/>
                <w:sz w:val="20"/>
                <w:szCs w:val="20"/>
              </w:rPr>
              <w:t>v</w:t>
            </w:r>
            <w:r>
              <w:rPr>
                <w:rFonts w:ascii="Arial" w:hAnsi="Arial" w:cs="Arial"/>
                <w:sz w:val="20"/>
                <w:szCs w:val="20"/>
              </w:rPr>
              <w:t>.</w:t>
            </w:r>
          </w:p>
        </w:tc>
        <w:tc>
          <w:tcPr>
            <w:tcW w:w="9056" w:type="dxa"/>
          </w:tcPr>
          <w:p w14:paraId="566DE51D" w14:textId="5C092C94" w:rsidR="008F03D3" w:rsidRPr="00E46E05" w:rsidRDefault="003879FB" w:rsidP="00D16B12">
            <w:pPr>
              <w:rPr>
                <w:rFonts w:ascii="Arial" w:hAnsi="Arial" w:cs="Arial"/>
                <w:sz w:val="20"/>
                <w:szCs w:val="20"/>
              </w:rPr>
            </w:pPr>
            <w:r>
              <w:rPr>
                <w:rFonts w:ascii="Arial" w:hAnsi="Arial" w:cs="Arial"/>
                <w:sz w:val="20"/>
                <w:szCs w:val="20"/>
              </w:rPr>
              <w:t>To be eligible for overperformance, p</w:t>
            </w:r>
            <w:r w:rsidR="008F03D3" w:rsidRPr="00E46E05">
              <w:rPr>
                <w:rFonts w:ascii="Arial" w:hAnsi="Arial" w:cs="Arial"/>
                <w:sz w:val="20"/>
                <w:szCs w:val="20"/>
              </w:rPr>
              <w:t>articipants (</w:t>
            </w:r>
            <w:r w:rsidR="00782BE5">
              <w:rPr>
                <w:rFonts w:ascii="Arial" w:hAnsi="Arial" w:cs="Arial"/>
                <w:sz w:val="20"/>
                <w:szCs w:val="20"/>
              </w:rPr>
              <w:t>i.e</w:t>
            </w:r>
            <w:r w:rsidR="008F03D3" w:rsidRPr="00E46E05">
              <w:rPr>
                <w:rFonts w:ascii="Arial" w:hAnsi="Arial" w:cs="Arial"/>
                <w:sz w:val="20"/>
                <w:szCs w:val="20"/>
              </w:rPr>
              <w:t>., working health professionals</w:t>
            </w:r>
            <w:r w:rsidR="003D213A">
              <w:rPr>
                <w:rFonts w:ascii="Arial" w:hAnsi="Arial" w:cs="Arial"/>
                <w:sz w:val="20"/>
                <w:szCs w:val="20"/>
              </w:rPr>
              <w:t xml:space="preserve"> or those qualified to work in the health professions</w:t>
            </w:r>
            <w:r w:rsidR="008F03D3" w:rsidRPr="00E46E05">
              <w:rPr>
                <w:rFonts w:ascii="Arial" w:hAnsi="Arial" w:cs="Arial"/>
                <w:sz w:val="20"/>
                <w:szCs w:val="20"/>
              </w:rPr>
              <w:t xml:space="preserve">) must be identified </w:t>
            </w:r>
            <w:r w:rsidR="008F03D3">
              <w:rPr>
                <w:rFonts w:ascii="Arial" w:hAnsi="Arial" w:cs="Arial"/>
                <w:sz w:val="20"/>
                <w:szCs w:val="20"/>
              </w:rPr>
              <w:t xml:space="preserve">by discipline </w:t>
            </w:r>
            <w:r w:rsidR="008F03D3" w:rsidRPr="00E46E05">
              <w:rPr>
                <w:rFonts w:ascii="Arial" w:hAnsi="Arial" w:cs="Arial"/>
                <w:sz w:val="20"/>
                <w:szCs w:val="20"/>
              </w:rPr>
              <w:t xml:space="preserve">in </w:t>
            </w:r>
            <w:r w:rsidR="00E91167" w:rsidRPr="00E91167">
              <w:rPr>
                <w:rFonts w:ascii="Arial" w:hAnsi="Arial" w:cs="Arial"/>
                <w:sz w:val="20"/>
                <w:szCs w:val="20"/>
              </w:rPr>
              <w:t>the AzAHEC SalesForce database</w:t>
            </w:r>
            <w:r w:rsidR="008F03D3" w:rsidRPr="00E46E05">
              <w:rPr>
                <w:rFonts w:ascii="Arial" w:hAnsi="Arial" w:cs="Arial"/>
                <w:sz w:val="20"/>
                <w:szCs w:val="20"/>
              </w:rPr>
              <w:t xml:space="preserve"> in accordance with Objective </w:t>
            </w:r>
            <w:r w:rsidR="00764F6B">
              <w:rPr>
                <w:rFonts w:ascii="Arial" w:hAnsi="Arial" w:cs="Arial"/>
                <w:sz w:val="20"/>
                <w:szCs w:val="20"/>
              </w:rPr>
              <w:t>3</w:t>
            </w:r>
            <w:r w:rsidR="008F03D3" w:rsidRPr="00E46E05">
              <w:rPr>
                <w:rFonts w:ascii="Arial" w:hAnsi="Arial" w:cs="Arial"/>
                <w:sz w:val="20"/>
                <w:szCs w:val="20"/>
              </w:rPr>
              <w:t xml:space="preserve"> describe</w:t>
            </w:r>
            <w:r w:rsidR="0032191D">
              <w:rPr>
                <w:rFonts w:ascii="Arial" w:hAnsi="Arial" w:cs="Arial"/>
                <w:sz w:val="20"/>
                <w:szCs w:val="20"/>
              </w:rPr>
              <w:t>d</w:t>
            </w:r>
            <w:r w:rsidR="008F03D3" w:rsidRPr="00E46E05">
              <w:rPr>
                <w:rFonts w:ascii="Arial" w:hAnsi="Arial" w:cs="Arial"/>
                <w:sz w:val="20"/>
                <w:szCs w:val="20"/>
              </w:rPr>
              <w:t xml:space="preserve"> in this Scope of Work Overview and elsewhere in the Center Contract</w:t>
            </w:r>
            <w:r w:rsidR="00F02686" w:rsidRPr="00E46E05">
              <w:rPr>
                <w:rFonts w:ascii="Arial" w:hAnsi="Arial" w:cs="Arial"/>
                <w:sz w:val="20"/>
                <w:szCs w:val="20"/>
              </w:rPr>
              <w:t xml:space="preserve">. </w:t>
            </w:r>
            <w:r w:rsidR="00CC61E1">
              <w:rPr>
                <w:rFonts w:ascii="Arial" w:hAnsi="Arial" w:cs="Arial"/>
                <w:sz w:val="20"/>
                <w:szCs w:val="20"/>
              </w:rPr>
              <w:t>Center must identify nationally recognized entities from whom Continuing Education credits will be issued as part of center’s initial budget request</w:t>
            </w:r>
            <w:r w:rsidR="0035416C">
              <w:rPr>
                <w:rFonts w:ascii="Arial" w:hAnsi="Arial" w:cs="Arial"/>
                <w:sz w:val="20"/>
                <w:szCs w:val="20"/>
              </w:rPr>
              <w:t xml:space="preserve">. </w:t>
            </w:r>
            <w:r w:rsidR="008F03D3" w:rsidRPr="00E46E05">
              <w:rPr>
                <w:rFonts w:ascii="Arial" w:hAnsi="Arial" w:cs="Arial"/>
                <w:sz w:val="20"/>
                <w:szCs w:val="20"/>
              </w:rPr>
              <w:t>Continuing education events or participants that are supported by a non-AHEC funding source are excluded from overperformance c</w:t>
            </w:r>
            <w:r w:rsidR="008F03D3">
              <w:rPr>
                <w:rFonts w:ascii="Arial" w:hAnsi="Arial" w:cs="Arial"/>
                <w:sz w:val="20"/>
                <w:szCs w:val="20"/>
              </w:rPr>
              <w:t>alculations</w:t>
            </w:r>
            <w:r w:rsidR="004663B4" w:rsidRPr="00E46E05">
              <w:rPr>
                <w:rFonts w:ascii="Arial" w:hAnsi="Arial" w:cs="Arial"/>
                <w:sz w:val="20"/>
                <w:szCs w:val="20"/>
              </w:rPr>
              <w:t>.</w:t>
            </w:r>
            <w:r w:rsidR="004663B4">
              <w:rPr>
                <w:rFonts w:ascii="Arial" w:hAnsi="Arial" w:cs="Arial"/>
                <w:sz w:val="20"/>
                <w:szCs w:val="20"/>
              </w:rPr>
              <w:t xml:space="preserve"> </w:t>
            </w:r>
            <w:r w:rsidR="00764F6B">
              <w:rPr>
                <w:rFonts w:ascii="Arial" w:hAnsi="Arial" w:cs="Arial"/>
                <w:sz w:val="20"/>
                <w:szCs w:val="20"/>
              </w:rPr>
              <w:t>Continuing professional development events not resulting in CE certificates are not eligible for overperformance calculations.</w:t>
            </w:r>
          </w:p>
        </w:tc>
      </w:tr>
    </w:tbl>
    <w:p w14:paraId="538C7ECA" w14:textId="58B10920" w:rsidR="00D7539D" w:rsidRDefault="00D7539D" w:rsidP="00CC61E1">
      <w:pPr>
        <w:rPr>
          <w:rFonts w:ascii="Arial" w:hAnsi="Arial" w:cs="Arial"/>
          <w:sz w:val="20"/>
          <w:szCs w:val="20"/>
        </w:rPr>
      </w:pPr>
    </w:p>
    <w:sectPr w:rsidR="00D7539D" w:rsidSect="00EA5454">
      <w:headerReference w:type="default" r:id="rId8"/>
      <w:footerReference w:type="default" r:id="rId9"/>
      <w:pgSz w:w="12240" w:h="15840"/>
      <w:pgMar w:top="1170" w:right="1440" w:bottom="540" w:left="1440" w:header="720" w:footer="3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E213B" w14:textId="77777777" w:rsidR="00E91A8C" w:rsidRDefault="00E91A8C" w:rsidP="00C03B4F">
      <w:r>
        <w:separator/>
      </w:r>
    </w:p>
  </w:endnote>
  <w:endnote w:type="continuationSeparator" w:id="0">
    <w:p w14:paraId="3379BCF9" w14:textId="77777777" w:rsidR="00E91A8C" w:rsidRDefault="00E91A8C" w:rsidP="00C03B4F">
      <w:r>
        <w:continuationSeparator/>
      </w:r>
    </w:p>
  </w:endnote>
  <w:endnote w:type="continuationNotice" w:id="1">
    <w:p w14:paraId="7978BB1C" w14:textId="77777777" w:rsidR="00E91A8C" w:rsidRDefault="00E91A8C"/>
  </w:endnote>
  <w:endnote w:id="2">
    <w:p w14:paraId="43DFEA50" w14:textId="77777777" w:rsidR="004A6768" w:rsidRPr="00DE3F3D" w:rsidRDefault="004A6768" w:rsidP="000B2B5F">
      <w:pPr>
        <w:rPr>
          <w:sz w:val="22"/>
          <w:szCs w:val="22"/>
        </w:rPr>
      </w:pPr>
    </w:p>
  </w:endnote>
  <w:endnote w:id="3">
    <w:p w14:paraId="6EFF20A0" w14:textId="56ECB53A" w:rsidR="00F4390E" w:rsidRPr="003C7EF0" w:rsidRDefault="00F4390E" w:rsidP="00EF6887">
      <w:pPr>
        <w:rPr>
          <w:rFonts w:ascii="Arial" w:hAnsi="Arial" w:cs="Arial"/>
          <w:sz w:val="8"/>
          <w:szCs w:val="8"/>
        </w:rPr>
      </w:pPr>
    </w:p>
  </w:endnote>
  <w:endnote w:id="4">
    <w:p w14:paraId="17F8F069" w14:textId="77777777" w:rsidR="00895854" w:rsidRPr="003C7EF0" w:rsidRDefault="00895854" w:rsidP="009D22C3">
      <w:pPr>
        <w:rPr>
          <w:sz w:val="8"/>
          <w:szCs w:val="8"/>
        </w:rPr>
      </w:pPr>
    </w:p>
  </w:endnote>
  <w:endnote w:id="5">
    <w:p w14:paraId="7D1B3FCE" w14:textId="51F1470A" w:rsidR="001A6F11" w:rsidRPr="00E21D30" w:rsidRDefault="00502D63" w:rsidP="0012399D">
      <w:pPr>
        <w:jc w:val="center"/>
        <w:rPr>
          <w:b/>
          <w:bCs/>
          <w:sz w:val="36"/>
          <w:szCs w:val="36"/>
        </w:rPr>
      </w:pPr>
      <w:bookmarkStart w:id="53" w:name="ADDITIONALCONTRACTTERMS"/>
      <w:r w:rsidRPr="00E21D30">
        <w:rPr>
          <w:b/>
          <w:bCs/>
          <w:sz w:val="36"/>
          <w:szCs w:val="36"/>
        </w:rPr>
        <w:t>S</w:t>
      </w:r>
      <w:r w:rsidR="001A6F11" w:rsidRPr="00E21D30">
        <w:rPr>
          <w:b/>
          <w:bCs/>
          <w:sz w:val="36"/>
          <w:szCs w:val="36"/>
        </w:rPr>
        <w:t xml:space="preserve">ECTION </w:t>
      </w:r>
      <w:r w:rsidR="007F6524" w:rsidRPr="00E21D30">
        <w:rPr>
          <w:b/>
          <w:bCs/>
          <w:sz w:val="36"/>
          <w:szCs w:val="36"/>
        </w:rPr>
        <w:t>III</w:t>
      </w:r>
      <w:r w:rsidR="001A6F11" w:rsidRPr="00E21D30">
        <w:rPr>
          <w:b/>
          <w:bCs/>
          <w:sz w:val="36"/>
          <w:szCs w:val="36"/>
        </w:rPr>
        <w:t>: ADDITIONAL CONTRACT TERMS</w:t>
      </w:r>
    </w:p>
    <w:p w14:paraId="75C89065" w14:textId="3CE8FF08" w:rsidR="004A5BD2" w:rsidRPr="00E21D30" w:rsidRDefault="004A5BD2" w:rsidP="005E1F9B">
      <w:pPr>
        <w:jc w:val="center"/>
        <w:rPr>
          <w:bCs/>
          <w:szCs w:val="36"/>
        </w:rPr>
      </w:pPr>
      <w:r w:rsidRPr="00E21D30">
        <w:rPr>
          <w:bCs/>
          <w:szCs w:val="36"/>
        </w:rPr>
        <w:t xml:space="preserve">(Note that due to UA Sponsored Projects procedures, these terms are only included in the State Lottery contracts. However, terms are applicable to all </w:t>
      </w:r>
      <w:r w:rsidR="0063749F" w:rsidRPr="00E21D30">
        <w:rPr>
          <w:bCs/>
          <w:szCs w:val="36"/>
        </w:rPr>
        <w:t>Az</w:t>
      </w:r>
      <w:r w:rsidRPr="00E21D30">
        <w:rPr>
          <w:bCs/>
          <w:szCs w:val="36"/>
        </w:rPr>
        <w:t>AHEC Center procedures.)</w:t>
      </w:r>
    </w:p>
    <w:bookmarkEnd w:id="53"/>
    <w:p w14:paraId="5DD64073" w14:textId="5B07B7B4" w:rsidR="001A6F11" w:rsidRPr="00E21D30" w:rsidRDefault="00107836" w:rsidP="00630D55">
      <w:pPr>
        <w:pStyle w:val="ListParagraph"/>
        <w:numPr>
          <w:ilvl w:val="0"/>
          <w:numId w:val="17"/>
        </w:numPr>
        <w:rPr>
          <w:rFonts w:ascii="Arial" w:hAnsi="Arial" w:cs="Arial"/>
        </w:rPr>
      </w:pPr>
      <w:r w:rsidRPr="00107836">
        <w:rPr>
          <w:rFonts w:ascii="Arial" w:hAnsi="Arial" w:cs="Arial"/>
        </w:rPr>
        <w:t>REGIONAL CENTER</w:t>
      </w:r>
      <w:r w:rsidR="00416E86" w:rsidRPr="00E21D30">
        <w:rPr>
          <w:rFonts w:ascii="Arial" w:hAnsi="Arial" w:cs="Arial"/>
        </w:rPr>
        <w:t xml:space="preserve"> agrees to</w:t>
      </w:r>
      <w:r w:rsidR="001A6F11" w:rsidRPr="00E21D30">
        <w:rPr>
          <w:rFonts w:ascii="Arial" w:hAnsi="Arial" w:cs="Arial"/>
        </w:rPr>
        <w:t>:</w:t>
      </w:r>
    </w:p>
    <w:p w14:paraId="2AFC6BA6" w14:textId="0C59662E" w:rsidR="00590008" w:rsidRPr="00E21D30" w:rsidRDefault="001A6F11" w:rsidP="00630D55">
      <w:pPr>
        <w:pStyle w:val="ListParagraph"/>
        <w:numPr>
          <w:ilvl w:val="0"/>
          <w:numId w:val="5"/>
        </w:numPr>
        <w:rPr>
          <w:rFonts w:ascii="Arial" w:hAnsi="Arial" w:cs="Arial"/>
        </w:rPr>
      </w:pPr>
      <w:r w:rsidRPr="00E21D30">
        <w:rPr>
          <w:rFonts w:ascii="Arial" w:hAnsi="Arial" w:cs="Arial"/>
        </w:rPr>
        <w:t xml:space="preserve">designate a Center Director to oversee the </w:t>
      </w:r>
      <w:r w:rsidR="001F073D" w:rsidRPr="00E21D30">
        <w:rPr>
          <w:rFonts w:ascii="Arial" w:hAnsi="Arial" w:cs="Arial"/>
        </w:rPr>
        <w:t>Az</w:t>
      </w:r>
      <w:r w:rsidRPr="00E21D30">
        <w:rPr>
          <w:rFonts w:ascii="Arial" w:hAnsi="Arial" w:cs="Arial"/>
        </w:rPr>
        <w:t>AHEC program</w:t>
      </w:r>
      <w:r w:rsidR="00416E86" w:rsidRPr="00E21D30">
        <w:rPr>
          <w:rFonts w:ascii="Arial" w:hAnsi="Arial" w:cs="Arial"/>
        </w:rPr>
        <w:t xml:space="preserve"> </w:t>
      </w:r>
      <w:r w:rsidR="00D46C85" w:rsidRPr="00E21D30">
        <w:rPr>
          <w:rFonts w:ascii="Arial" w:hAnsi="Arial" w:cs="Arial"/>
        </w:rPr>
        <w:t>who will work on AzAHEC activities</w:t>
      </w:r>
      <w:r w:rsidR="00590008" w:rsidRPr="00E21D30">
        <w:rPr>
          <w:rFonts w:ascii="Arial" w:hAnsi="Arial" w:cs="Arial"/>
        </w:rPr>
        <w:t xml:space="preserve"> not less than 75% FTE.  </w:t>
      </w:r>
    </w:p>
    <w:p w14:paraId="19A1D921" w14:textId="2A8D9CA3" w:rsidR="001A6F11" w:rsidRPr="00E21D30" w:rsidRDefault="003E5475" w:rsidP="00630D55">
      <w:pPr>
        <w:pStyle w:val="ListParagraph"/>
        <w:numPr>
          <w:ilvl w:val="0"/>
          <w:numId w:val="5"/>
        </w:numPr>
        <w:rPr>
          <w:rFonts w:ascii="Arial" w:hAnsi="Arial" w:cs="Arial"/>
        </w:rPr>
      </w:pPr>
      <w:r w:rsidRPr="00E21D30">
        <w:rPr>
          <w:rFonts w:ascii="Arial" w:hAnsi="Arial" w:cs="Arial"/>
        </w:rPr>
        <w:t>n</w:t>
      </w:r>
      <w:r w:rsidR="00590008" w:rsidRPr="00E21D30">
        <w:rPr>
          <w:rFonts w:ascii="Arial" w:hAnsi="Arial" w:cs="Arial"/>
        </w:rPr>
        <w:t xml:space="preserve">otify </w:t>
      </w:r>
      <w:r w:rsidR="001F073D" w:rsidRPr="00E21D30">
        <w:rPr>
          <w:rFonts w:ascii="Arial" w:hAnsi="Arial" w:cs="Arial"/>
        </w:rPr>
        <w:t xml:space="preserve">the </w:t>
      </w:r>
      <w:r w:rsidR="00590008" w:rsidRPr="00E21D30">
        <w:rPr>
          <w:rFonts w:ascii="Arial" w:hAnsi="Arial" w:cs="Arial"/>
        </w:rPr>
        <w:t xml:space="preserve">AzAHEC </w:t>
      </w:r>
      <w:r w:rsidR="001F073D" w:rsidRPr="00E21D30">
        <w:rPr>
          <w:rFonts w:ascii="Arial" w:hAnsi="Arial" w:cs="Arial"/>
        </w:rPr>
        <w:t xml:space="preserve">Program Office </w:t>
      </w:r>
      <w:r w:rsidR="00590008" w:rsidRPr="00E21D30">
        <w:rPr>
          <w:rFonts w:ascii="Arial" w:hAnsi="Arial" w:cs="Arial"/>
        </w:rPr>
        <w:t>of changes to the Regional Center Director status within 10 days of that change, and submit an updated</w:t>
      </w:r>
      <w:r w:rsidR="001A6F11" w:rsidRPr="00E21D30">
        <w:rPr>
          <w:rFonts w:ascii="Arial" w:hAnsi="Arial" w:cs="Arial"/>
        </w:rPr>
        <w:t xml:space="preserve"> Center Director</w:t>
      </w:r>
      <w:r w:rsidR="00416E86" w:rsidRPr="00E21D30">
        <w:rPr>
          <w:rFonts w:ascii="Arial" w:hAnsi="Arial" w:cs="Arial"/>
        </w:rPr>
        <w:t>’s</w:t>
      </w:r>
      <w:r w:rsidR="001A6F11" w:rsidRPr="00E21D30">
        <w:rPr>
          <w:rFonts w:ascii="Arial" w:hAnsi="Arial" w:cs="Arial"/>
        </w:rPr>
        <w:t xml:space="preserve"> resume/CV</w:t>
      </w:r>
      <w:r w:rsidR="002B3719" w:rsidRPr="00E21D30">
        <w:rPr>
          <w:rFonts w:ascii="Arial" w:hAnsi="Arial" w:cs="Arial"/>
        </w:rPr>
        <w:t xml:space="preserve">, job description and </w:t>
      </w:r>
      <w:r w:rsidR="001525C0" w:rsidRPr="00E21D30">
        <w:rPr>
          <w:rFonts w:ascii="Arial" w:hAnsi="Arial" w:cs="Arial"/>
        </w:rPr>
        <w:t>verification of appointment as evidenced by Center Board Meeting Minutes</w:t>
      </w:r>
      <w:r w:rsidR="001A6F11" w:rsidRPr="00E21D30">
        <w:rPr>
          <w:rFonts w:ascii="Arial" w:hAnsi="Arial" w:cs="Arial"/>
        </w:rPr>
        <w:t>.</w:t>
      </w:r>
      <w:r w:rsidR="00620AE8" w:rsidRPr="00E21D30">
        <w:rPr>
          <w:rFonts w:ascii="Arial" w:hAnsi="Arial" w:cs="Arial"/>
        </w:rPr>
        <w:t xml:space="preserve"> </w:t>
      </w:r>
    </w:p>
    <w:p w14:paraId="3742D303" w14:textId="2BFF8125" w:rsidR="001A6F11" w:rsidRPr="00E21D30" w:rsidRDefault="001A6F11" w:rsidP="00630D55">
      <w:pPr>
        <w:pStyle w:val="ListParagraph"/>
        <w:numPr>
          <w:ilvl w:val="0"/>
          <w:numId w:val="5"/>
        </w:numPr>
        <w:rPr>
          <w:rFonts w:ascii="Arial" w:hAnsi="Arial" w:cs="Arial"/>
        </w:rPr>
      </w:pPr>
      <w:r w:rsidRPr="00E21D30">
        <w:rPr>
          <w:rFonts w:ascii="Arial" w:hAnsi="Arial" w:cs="Arial"/>
        </w:rPr>
        <w:t xml:space="preserve">have a board of directors of not less than 10 members consisting of </w:t>
      </w:r>
      <w:r w:rsidR="001525C0" w:rsidRPr="00E21D30">
        <w:rPr>
          <w:rFonts w:ascii="Arial" w:hAnsi="Arial" w:cs="Arial"/>
        </w:rPr>
        <w:t xml:space="preserve">both health professionals and </w:t>
      </w:r>
      <w:r w:rsidRPr="00E21D30">
        <w:rPr>
          <w:rFonts w:ascii="Arial" w:hAnsi="Arial" w:cs="Arial"/>
        </w:rPr>
        <w:t xml:space="preserve">community members reflecting the composition of the region served.  The </w:t>
      </w:r>
      <w:bookmarkStart w:id="54" w:name="BOARDROSTER"/>
      <w:r w:rsidRPr="00E21D30">
        <w:rPr>
          <w:rFonts w:ascii="Arial" w:hAnsi="Arial" w:cs="Arial"/>
        </w:rPr>
        <w:t xml:space="preserve">roster of board </w:t>
      </w:r>
      <w:bookmarkEnd w:id="54"/>
      <w:r w:rsidRPr="00E21D30">
        <w:rPr>
          <w:rFonts w:ascii="Arial" w:hAnsi="Arial" w:cs="Arial"/>
        </w:rPr>
        <w:t xml:space="preserve">members must be submitted to </w:t>
      </w:r>
      <w:r w:rsidR="008B45A8" w:rsidRPr="00E21D30">
        <w:rPr>
          <w:rFonts w:ascii="Arial" w:hAnsi="Arial" w:cs="Arial"/>
        </w:rPr>
        <w:t>the AzAHEC Program Office</w:t>
      </w:r>
      <w:r w:rsidRPr="00E21D30">
        <w:rPr>
          <w:rFonts w:ascii="Arial" w:hAnsi="Arial" w:cs="Arial"/>
        </w:rPr>
        <w:t xml:space="preserve"> in Quarter One of each year</w:t>
      </w:r>
      <w:r w:rsidR="001525C0" w:rsidRPr="00E21D30">
        <w:rPr>
          <w:rFonts w:ascii="Arial" w:hAnsi="Arial" w:cs="Arial"/>
        </w:rPr>
        <w:t xml:space="preserve"> as part of that center’s quarterly report</w:t>
      </w:r>
      <w:r w:rsidRPr="00E21D30">
        <w:rPr>
          <w:rFonts w:ascii="Arial" w:hAnsi="Arial" w:cs="Arial"/>
        </w:rPr>
        <w:t xml:space="preserve"> through the </w:t>
      </w:r>
      <w:r w:rsidR="00EB4820" w:rsidRPr="009752C2">
        <w:rPr>
          <w:rFonts w:ascii="Arial" w:hAnsi="Arial" w:cs="Arial"/>
        </w:rPr>
        <w:t>FY2</w:t>
      </w:r>
      <w:r w:rsidR="009752C2">
        <w:rPr>
          <w:rFonts w:ascii="Arial" w:hAnsi="Arial" w:cs="Arial"/>
        </w:rPr>
        <w:t>6</w:t>
      </w:r>
      <w:r w:rsidR="00EB4820" w:rsidRPr="009752C2">
        <w:rPr>
          <w:rFonts w:ascii="Arial" w:hAnsi="Arial" w:cs="Arial"/>
        </w:rPr>
        <w:t xml:space="preserve"> Center Report Repository</w:t>
      </w:r>
      <w:r w:rsidR="009752C2">
        <w:rPr>
          <w:rFonts w:ascii="Arial" w:hAnsi="Arial" w:cs="Arial"/>
        </w:rPr>
        <w:t xml:space="preserve"> (link will be provided)</w:t>
      </w:r>
      <w:r w:rsidRPr="00E21D30">
        <w:rPr>
          <w:rFonts w:ascii="Arial" w:hAnsi="Arial" w:cs="Arial"/>
        </w:rPr>
        <w:t xml:space="preserve">.  </w:t>
      </w:r>
      <w:bookmarkStart w:id="55" w:name="_Hlk110687198"/>
      <w:r w:rsidRPr="00E21D30">
        <w:rPr>
          <w:rFonts w:ascii="Arial" w:hAnsi="Arial" w:cs="Arial"/>
        </w:rPr>
        <w:t>Any changes to the Regional Center’s Board President, who serves as Ex-Officio on the A</w:t>
      </w:r>
      <w:r w:rsidR="008B45A8" w:rsidRPr="00E21D30">
        <w:rPr>
          <w:rFonts w:ascii="Arial" w:hAnsi="Arial" w:cs="Arial"/>
        </w:rPr>
        <w:t>z</w:t>
      </w:r>
      <w:r w:rsidRPr="00E21D30">
        <w:rPr>
          <w:rFonts w:ascii="Arial" w:hAnsi="Arial" w:cs="Arial"/>
        </w:rPr>
        <w:t xml:space="preserve">AHEC Commission, must be submitted within 30 days of that change.  </w:t>
      </w:r>
      <w:bookmarkEnd w:id="55"/>
    </w:p>
    <w:p w14:paraId="02488CDC" w14:textId="7C301802" w:rsidR="00C07649" w:rsidRPr="00E21D30" w:rsidRDefault="001A6F11" w:rsidP="00630D55">
      <w:pPr>
        <w:pStyle w:val="ListParagraph"/>
        <w:numPr>
          <w:ilvl w:val="0"/>
          <w:numId w:val="5"/>
        </w:numPr>
        <w:rPr>
          <w:rFonts w:ascii="Arial" w:hAnsi="Arial" w:cs="Arial"/>
        </w:rPr>
      </w:pPr>
      <w:r w:rsidRPr="00E21D30">
        <w:rPr>
          <w:rFonts w:ascii="Arial" w:hAnsi="Arial" w:cs="Arial"/>
        </w:rPr>
        <w:t xml:space="preserve">maintain board minutes that will be provided to the </w:t>
      </w:r>
      <w:r w:rsidR="00550D5B" w:rsidRPr="00E21D30">
        <w:rPr>
          <w:rFonts w:ascii="Arial" w:hAnsi="Arial" w:cs="Arial"/>
        </w:rPr>
        <w:t>Az</w:t>
      </w:r>
      <w:r w:rsidRPr="00E21D30">
        <w:rPr>
          <w:rFonts w:ascii="Arial" w:hAnsi="Arial" w:cs="Arial"/>
        </w:rPr>
        <w:t xml:space="preserve">AHEC Program Office upon request. When applicable, the minutes should include documentation of compliance with </w:t>
      </w:r>
      <w:r w:rsidR="00C22EA9" w:rsidRPr="00E21D30">
        <w:rPr>
          <w:rFonts w:ascii="Arial" w:hAnsi="Arial" w:cs="Arial"/>
        </w:rPr>
        <w:t>F</w:t>
      </w:r>
      <w:r w:rsidRPr="00E21D30">
        <w:rPr>
          <w:rFonts w:ascii="Arial" w:hAnsi="Arial" w:cs="Arial"/>
        </w:rPr>
        <w:t xml:space="preserve">ederal Model AHEC program terms including, “Community-based governing or advisory board responsible for the hiring and/or termination of the Center Director.” (See </w:t>
      </w:r>
      <w:r w:rsidRPr="00E21D30">
        <w:rPr>
          <w:rFonts w:ascii="Arial" w:hAnsi="Arial" w:cs="Arial"/>
          <w:b/>
          <w:bCs/>
        </w:rPr>
        <w:t xml:space="preserve">Attachment </w:t>
      </w:r>
      <w:r w:rsidR="0029235B" w:rsidRPr="00E21D30">
        <w:rPr>
          <w:rFonts w:ascii="Arial" w:hAnsi="Arial" w:cs="Arial"/>
          <w:b/>
          <w:bCs/>
        </w:rPr>
        <w:t>4</w:t>
      </w:r>
      <w:r w:rsidRPr="00E21D30">
        <w:rPr>
          <w:rFonts w:ascii="Arial" w:hAnsi="Arial" w:cs="Arial"/>
        </w:rPr>
        <w:t xml:space="preserve"> for HRSA-</w:t>
      </w:r>
      <w:r w:rsidR="008C6726" w:rsidRPr="00E21D30">
        <w:rPr>
          <w:rFonts w:ascii="Arial" w:hAnsi="Arial" w:cs="Arial"/>
        </w:rPr>
        <w:t>22-053</w:t>
      </w:r>
      <w:r w:rsidRPr="00E21D30">
        <w:rPr>
          <w:rFonts w:ascii="Arial" w:hAnsi="Arial" w:cs="Arial"/>
        </w:rPr>
        <w:t xml:space="preserve"> Funding Opportunity terms and </w:t>
      </w:r>
      <w:r w:rsidRPr="00E21D30">
        <w:rPr>
          <w:rFonts w:ascii="Arial" w:hAnsi="Arial" w:cs="Arial"/>
          <w:b/>
          <w:bCs/>
        </w:rPr>
        <w:t xml:space="preserve">Attachment </w:t>
      </w:r>
      <w:r w:rsidR="0029235B" w:rsidRPr="00E21D30">
        <w:rPr>
          <w:rFonts w:ascii="Arial" w:hAnsi="Arial" w:cs="Arial"/>
          <w:b/>
          <w:bCs/>
        </w:rPr>
        <w:t>5</w:t>
      </w:r>
      <w:r w:rsidRPr="00E21D30">
        <w:rPr>
          <w:rFonts w:ascii="Arial" w:hAnsi="Arial" w:cs="Arial"/>
        </w:rPr>
        <w:t xml:space="preserve"> for most recent Notice of Award.)</w:t>
      </w:r>
    </w:p>
    <w:p w14:paraId="54B8BF17" w14:textId="6F6E4879" w:rsidR="006D6051" w:rsidRPr="0087101B" w:rsidRDefault="00416E86" w:rsidP="0087101B">
      <w:pPr>
        <w:pStyle w:val="ListParagraph"/>
        <w:numPr>
          <w:ilvl w:val="0"/>
          <w:numId w:val="5"/>
        </w:numPr>
        <w:rPr>
          <w:rFonts w:ascii="Arial" w:hAnsi="Arial" w:cs="Arial"/>
        </w:rPr>
      </w:pPr>
      <w:r w:rsidRPr="00E21D30">
        <w:rPr>
          <w:rFonts w:ascii="Arial" w:hAnsi="Arial" w:cs="Arial"/>
        </w:rPr>
        <w:t xml:space="preserve">submit a </w:t>
      </w:r>
      <w:r w:rsidR="006D6051" w:rsidRPr="00E21D30">
        <w:rPr>
          <w:rFonts w:ascii="Arial" w:hAnsi="Arial" w:cs="Arial"/>
        </w:rPr>
        <w:t xml:space="preserve">signed copy of </w:t>
      </w:r>
      <w:r w:rsidRPr="00E21D30">
        <w:rPr>
          <w:rFonts w:ascii="Arial" w:hAnsi="Arial" w:cs="Arial"/>
        </w:rPr>
        <w:t>their</w:t>
      </w:r>
      <w:r w:rsidR="006D6051" w:rsidRPr="00E21D30">
        <w:rPr>
          <w:rFonts w:ascii="Arial" w:hAnsi="Arial" w:cs="Arial"/>
        </w:rPr>
        <w:t xml:space="preserve"> most recent </w:t>
      </w:r>
      <w:bookmarkStart w:id="56" w:name="FORM990"/>
      <w:r w:rsidR="006D6051" w:rsidRPr="00E21D30">
        <w:rPr>
          <w:rFonts w:ascii="Arial" w:hAnsi="Arial" w:cs="Arial"/>
        </w:rPr>
        <w:t xml:space="preserve">Form 990 </w:t>
      </w:r>
      <w:bookmarkEnd w:id="56"/>
      <w:r w:rsidR="006D6051" w:rsidRPr="00E21D30">
        <w:rPr>
          <w:rFonts w:ascii="Arial" w:hAnsi="Arial" w:cs="Arial"/>
        </w:rPr>
        <w:t>Return of Organization Exempt from Income Tax with the Quarter 2 narrative report.</w:t>
      </w:r>
      <w:r w:rsidR="00CA5A2B" w:rsidRPr="00E21D30">
        <w:rPr>
          <w:rFonts w:ascii="Arial" w:hAnsi="Arial" w:cs="Arial"/>
        </w:rPr>
        <w:t xml:space="preserve">  Centers not required to submit a Form 990 are required to propose an alternative financial report</w:t>
      </w:r>
      <w:r w:rsidR="007F4F91" w:rsidRPr="00E21D30">
        <w:rPr>
          <w:rFonts w:ascii="Arial" w:hAnsi="Arial" w:cs="Arial"/>
        </w:rPr>
        <w:t xml:space="preserve"> as part of their funding application.</w:t>
      </w:r>
      <w:r w:rsidR="00D53C78">
        <w:rPr>
          <w:rFonts w:ascii="Arial" w:hAnsi="Arial" w:cs="Arial"/>
        </w:rPr>
        <w:t xml:space="preserve"> </w:t>
      </w:r>
      <w:r w:rsidR="00D53C78" w:rsidRPr="00D53C78">
        <w:rPr>
          <w:rFonts w:ascii="Arial" w:hAnsi="Arial" w:cs="Arial"/>
        </w:rPr>
        <w:t>If budget contains a request for funding of annual audit, a copy of that annual audit must be submitted to AzAHEC with the Quarter 2 narrative report.</w:t>
      </w:r>
      <w:r w:rsidR="0087101B">
        <w:rPr>
          <w:rFonts w:ascii="Arial" w:hAnsi="Arial" w:cs="Arial"/>
        </w:rPr>
        <w:t xml:space="preserve"> </w:t>
      </w:r>
      <w:r w:rsidR="0087101B" w:rsidRPr="0087101B">
        <w:rPr>
          <w:rFonts w:ascii="Arial" w:hAnsi="Arial" w:cs="Arial"/>
        </w:rPr>
        <w:t>If budget contains a request for funding of an annual audit, a copy of that annual audit must be submitted to AzAHEC with the Quarter 2 narrative report.</w:t>
      </w:r>
    </w:p>
    <w:p w14:paraId="17EB6516" w14:textId="408CE01E" w:rsidR="00C87AE5" w:rsidRPr="00E21D30" w:rsidRDefault="00416E86" w:rsidP="00630D55">
      <w:pPr>
        <w:pStyle w:val="ListParagraph"/>
        <w:numPr>
          <w:ilvl w:val="0"/>
          <w:numId w:val="5"/>
        </w:numPr>
        <w:rPr>
          <w:rFonts w:ascii="Arial" w:hAnsi="Arial" w:cs="Arial"/>
        </w:rPr>
      </w:pPr>
      <w:r w:rsidRPr="00E21D30">
        <w:rPr>
          <w:rFonts w:ascii="Arial" w:hAnsi="Arial" w:cs="Arial"/>
        </w:rPr>
        <w:t xml:space="preserve">implement all </w:t>
      </w:r>
      <w:r w:rsidR="00440FF7" w:rsidRPr="00E21D30">
        <w:rPr>
          <w:rFonts w:ascii="Arial" w:hAnsi="Arial" w:cs="Arial"/>
        </w:rPr>
        <w:t>Az</w:t>
      </w:r>
      <w:r w:rsidRPr="00E21D30">
        <w:rPr>
          <w:rFonts w:ascii="Arial" w:hAnsi="Arial" w:cs="Arial"/>
        </w:rPr>
        <w:t xml:space="preserve">AHEC-wide systems as designated by the </w:t>
      </w:r>
      <w:r w:rsidR="00550D5B" w:rsidRPr="00E21D30">
        <w:rPr>
          <w:rFonts w:ascii="Arial" w:hAnsi="Arial" w:cs="Arial"/>
        </w:rPr>
        <w:t>Az</w:t>
      </w:r>
      <w:r w:rsidRPr="00E21D30">
        <w:rPr>
          <w:rFonts w:ascii="Arial" w:hAnsi="Arial" w:cs="Arial"/>
        </w:rPr>
        <w:t>AHEC Program Office. Implementation may include additional training and staff time.</w:t>
      </w:r>
    </w:p>
    <w:p w14:paraId="4BAAF57F" w14:textId="77777777" w:rsidR="00C87AE5" w:rsidRPr="00E21D30" w:rsidRDefault="00416E86" w:rsidP="00630D55">
      <w:pPr>
        <w:pStyle w:val="ListParagraph"/>
        <w:numPr>
          <w:ilvl w:val="0"/>
          <w:numId w:val="5"/>
        </w:numPr>
        <w:rPr>
          <w:rFonts w:ascii="Arial" w:hAnsi="Arial" w:cs="Arial"/>
        </w:rPr>
      </w:pPr>
      <w:r w:rsidRPr="00E21D30">
        <w:rPr>
          <w:rFonts w:ascii="Arial" w:hAnsi="Arial" w:cs="Arial"/>
        </w:rPr>
        <w:t>ensure a contingency plan for remote work is in place so that work may continue as possible should state guidelines prevent staff from working in the same physical office space</w:t>
      </w:r>
    </w:p>
    <w:p w14:paraId="27B4E98D" w14:textId="6BA80D2B" w:rsidR="00E05C0A" w:rsidRPr="00E21D30" w:rsidRDefault="00416E86" w:rsidP="00630D55">
      <w:pPr>
        <w:pStyle w:val="ListParagraph"/>
        <w:numPr>
          <w:ilvl w:val="0"/>
          <w:numId w:val="5"/>
        </w:numPr>
        <w:rPr>
          <w:rFonts w:ascii="Arial" w:hAnsi="Arial" w:cs="Arial"/>
        </w:rPr>
      </w:pPr>
      <w:r w:rsidRPr="00E21D30">
        <w:rPr>
          <w:rFonts w:ascii="Arial" w:hAnsi="Arial" w:cs="Arial"/>
        </w:rPr>
        <w:t>be</w:t>
      </w:r>
      <w:r w:rsidR="006D6051" w:rsidRPr="00E21D30">
        <w:rPr>
          <w:rFonts w:ascii="Arial" w:hAnsi="Arial" w:cs="Arial"/>
        </w:rPr>
        <w:t xml:space="preserve"> solely responsible for compliance with any applicable laws and regulations; UArizona will not provide tax or legal advice. This includes any requirements directly resulting from carrying out the Scope of </w:t>
      </w:r>
      <w:r w:rsidR="00240088" w:rsidRPr="00E21D30">
        <w:rPr>
          <w:rFonts w:ascii="Arial" w:hAnsi="Arial" w:cs="Arial"/>
        </w:rPr>
        <w:t>Work.</w:t>
      </w:r>
    </w:p>
    <w:p w14:paraId="22DF2B17" w14:textId="192AFB07" w:rsidR="00C87AE5" w:rsidRPr="00E21D30" w:rsidRDefault="00240088" w:rsidP="00630D55">
      <w:pPr>
        <w:pStyle w:val="ListParagraph"/>
        <w:numPr>
          <w:ilvl w:val="0"/>
          <w:numId w:val="5"/>
        </w:numPr>
      </w:pPr>
      <w:r w:rsidRPr="00E21D30">
        <w:rPr>
          <w:rFonts w:ascii="Arial" w:hAnsi="Arial" w:cs="Arial"/>
        </w:rPr>
        <w:t xml:space="preserve">Utilize the </w:t>
      </w:r>
      <w:r w:rsidR="00CC5353" w:rsidRPr="00E21D30">
        <w:rPr>
          <w:rFonts w:ascii="Arial" w:hAnsi="Arial" w:cs="Arial"/>
        </w:rPr>
        <w:t xml:space="preserve">AHEC name only when they have a subcontract with ARIZONA to act as a subcontractor of the Federal Model AHEC award. </w:t>
      </w:r>
      <w:r w:rsidR="00107836" w:rsidRPr="00107836">
        <w:rPr>
          <w:rFonts w:ascii="Arial" w:hAnsi="Arial" w:cs="Arial"/>
        </w:rPr>
        <w:t>REGIONAL CENTER</w:t>
      </w:r>
      <w:r w:rsidR="00CC5353" w:rsidRPr="00E21D30">
        <w:rPr>
          <w:rFonts w:ascii="Arial" w:hAnsi="Arial" w:cs="Arial"/>
        </w:rPr>
        <w:t xml:space="preserve"> agrees to discontinue use of the AHEC name and to change any reference to the name “AHEC” as part of their formal name (</w:t>
      </w:r>
      <w:r w:rsidR="00705196" w:rsidRPr="00E21D30">
        <w:rPr>
          <w:rFonts w:ascii="Arial" w:hAnsi="Arial" w:cs="Arial"/>
        </w:rPr>
        <w:t>e.g.,</w:t>
      </w:r>
      <w:r w:rsidR="00CC5353" w:rsidRPr="00E21D30">
        <w:rPr>
          <w:rFonts w:ascii="Arial" w:hAnsi="Arial" w:cs="Arial"/>
        </w:rPr>
        <w:t xml:space="preserve"> incorporated name) or informal name (</w:t>
      </w:r>
      <w:r w:rsidR="00705196" w:rsidRPr="00E21D30">
        <w:rPr>
          <w:rFonts w:ascii="Arial" w:hAnsi="Arial" w:cs="Arial"/>
        </w:rPr>
        <w:t>e.g.,</w:t>
      </w:r>
      <w:r w:rsidR="00CC5353" w:rsidRPr="00E21D30">
        <w:rPr>
          <w:rFonts w:ascii="Arial" w:hAnsi="Arial" w:cs="Arial"/>
        </w:rPr>
        <w:t xml:space="preserve"> website or social media) not later than 30 days following the end of a contract with ARIZONA</w:t>
      </w:r>
      <w:bookmarkStart w:id="57" w:name="_Hlk110267501"/>
      <w:r w:rsidR="009A057A" w:rsidRPr="00E21D30">
        <w:rPr>
          <w:rFonts w:ascii="Arial" w:hAnsi="Arial" w:cs="Arial"/>
        </w:rPr>
        <w:t>.</w:t>
      </w:r>
    </w:p>
    <w:p w14:paraId="124B8557" w14:textId="77777777" w:rsidR="00C87AE5" w:rsidRPr="00E21D30" w:rsidRDefault="00C87AE5" w:rsidP="00C87AE5">
      <w:pPr>
        <w:pStyle w:val="ListParagraph"/>
        <w:rPr>
          <w:rFonts w:ascii="Arial" w:hAnsi="Arial" w:cs="Arial"/>
        </w:rPr>
      </w:pPr>
    </w:p>
    <w:p w14:paraId="411EC6F6" w14:textId="3CB44353" w:rsidR="003C3AC1" w:rsidRPr="00E21D30" w:rsidRDefault="00107836" w:rsidP="00630D55">
      <w:pPr>
        <w:pStyle w:val="ListParagraph"/>
        <w:numPr>
          <w:ilvl w:val="0"/>
          <w:numId w:val="5"/>
        </w:numPr>
        <w:rPr>
          <w:rFonts w:ascii="Arial" w:hAnsi="Arial" w:cs="Arial"/>
        </w:rPr>
      </w:pPr>
      <w:r w:rsidRPr="00107836">
        <w:rPr>
          <w:rFonts w:ascii="Arial" w:hAnsi="Arial" w:cs="Arial"/>
        </w:rPr>
        <w:t>REGIONAL CENTER</w:t>
      </w:r>
      <w:r w:rsidR="00CC5353" w:rsidRPr="00E21D30">
        <w:rPr>
          <w:rFonts w:ascii="Arial" w:hAnsi="Arial" w:cs="Arial"/>
        </w:rPr>
        <w:t xml:space="preserve"> confirms their understanding that</w:t>
      </w:r>
      <w:r w:rsidR="003C3AC1" w:rsidRPr="00E21D30">
        <w:rPr>
          <w:rFonts w:ascii="Arial" w:hAnsi="Arial" w:cs="Arial"/>
        </w:rPr>
        <w:t>:</w:t>
      </w:r>
    </w:p>
    <w:bookmarkEnd w:id="57"/>
    <w:p w14:paraId="0DAAEAFC" w14:textId="5A2584A4" w:rsidR="00551AB0" w:rsidRPr="00E21D30" w:rsidRDefault="00551AB0" w:rsidP="00630D55">
      <w:pPr>
        <w:pStyle w:val="ListParagraph"/>
        <w:numPr>
          <w:ilvl w:val="0"/>
          <w:numId w:val="20"/>
        </w:numPr>
        <w:rPr>
          <w:rFonts w:ascii="Arial" w:hAnsi="Arial" w:cs="Arial"/>
        </w:rPr>
      </w:pPr>
      <w:r w:rsidRPr="00E21D30">
        <w:rPr>
          <w:rFonts w:ascii="Arial" w:hAnsi="Arial" w:cs="Arial"/>
        </w:rPr>
        <w:t>If center’s metric achievements (as defined in Section 1.2., 2.2, and 3.</w:t>
      </w:r>
      <w:r w:rsidR="00EA6EF4" w:rsidRPr="00E21D30">
        <w:rPr>
          <w:rFonts w:ascii="Arial" w:hAnsi="Arial" w:cs="Arial"/>
        </w:rPr>
        <w:t>5</w:t>
      </w:r>
      <w:r w:rsidRPr="00E21D30">
        <w:rPr>
          <w:rFonts w:ascii="Arial" w:hAnsi="Arial" w:cs="Arial"/>
        </w:rPr>
        <w:t>) do not equal at least 40% as of February 1, 202</w:t>
      </w:r>
      <w:r w:rsidR="009752C2">
        <w:rPr>
          <w:rFonts w:ascii="Arial" w:hAnsi="Arial" w:cs="Arial"/>
        </w:rPr>
        <w:t>6</w:t>
      </w:r>
      <w:r w:rsidRPr="00E21D30">
        <w:rPr>
          <w:rFonts w:ascii="Arial" w:hAnsi="Arial" w:cs="Arial"/>
        </w:rPr>
        <w:t>, for fiscal year 202</w:t>
      </w:r>
      <w:r w:rsidR="009752C2">
        <w:rPr>
          <w:rFonts w:ascii="Arial" w:hAnsi="Arial" w:cs="Arial"/>
        </w:rPr>
        <w:t>5</w:t>
      </w:r>
      <w:r w:rsidRPr="00E21D30">
        <w:rPr>
          <w:rFonts w:ascii="Arial" w:hAnsi="Arial" w:cs="Arial"/>
        </w:rPr>
        <w:t>-2</w:t>
      </w:r>
      <w:r w:rsidR="009752C2">
        <w:rPr>
          <w:rFonts w:ascii="Arial" w:hAnsi="Arial" w:cs="Arial"/>
        </w:rPr>
        <w:t>6</w:t>
      </w:r>
      <w:r w:rsidRPr="00E21D30">
        <w:rPr>
          <w:rFonts w:ascii="Arial" w:hAnsi="Arial" w:cs="Arial"/>
        </w:rPr>
        <w:t xml:space="preserve">, a corrective action plan may be requested of the authorized contract signer for </w:t>
      </w:r>
      <w:r w:rsidR="00107836" w:rsidRPr="00107836">
        <w:rPr>
          <w:rFonts w:ascii="Arial" w:hAnsi="Arial" w:cs="Arial"/>
        </w:rPr>
        <w:t>REGIONAL CENTER</w:t>
      </w:r>
      <w:r w:rsidRPr="00E21D30">
        <w:rPr>
          <w:rFonts w:ascii="Arial" w:hAnsi="Arial" w:cs="Arial"/>
        </w:rPr>
        <w:t>.</w:t>
      </w:r>
    </w:p>
    <w:p w14:paraId="11034154" w14:textId="12C83EBA" w:rsidR="00551AB0" w:rsidRPr="00E21D30" w:rsidRDefault="00E05C0A" w:rsidP="00630D55">
      <w:pPr>
        <w:pStyle w:val="ListParagraph"/>
        <w:numPr>
          <w:ilvl w:val="0"/>
          <w:numId w:val="20"/>
        </w:numPr>
      </w:pPr>
      <w:r w:rsidRPr="00E21D30">
        <w:rPr>
          <w:rFonts w:ascii="Arial" w:hAnsi="Arial" w:cs="Arial"/>
        </w:rPr>
        <w:t>All invoices reflecting paid 202</w:t>
      </w:r>
      <w:r w:rsidR="00A167D3">
        <w:rPr>
          <w:rFonts w:ascii="Arial" w:hAnsi="Arial" w:cs="Arial"/>
        </w:rPr>
        <w:t>5</w:t>
      </w:r>
      <w:r w:rsidRPr="00E21D30">
        <w:rPr>
          <w:rFonts w:ascii="Arial" w:hAnsi="Arial" w:cs="Arial"/>
        </w:rPr>
        <w:t>-2</w:t>
      </w:r>
      <w:r w:rsidR="00A167D3">
        <w:rPr>
          <w:rFonts w:ascii="Arial" w:hAnsi="Arial" w:cs="Arial"/>
        </w:rPr>
        <w:t>6</w:t>
      </w:r>
      <w:r w:rsidRPr="00E21D30">
        <w:rPr>
          <w:rFonts w:ascii="Arial" w:hAnsi="Arial" w:cs="Arial"/>
        </w:rPr>
        <w:t xml:space="preserve"> expenditures within approved budget line items </w:t>
      </w:r>
      <w:r w:rsidRPr="00B85EE2">
        <w:rPr>
          <w:rFonts w:ascii="Arial" w:hAnsi="Arial" w:cs="Arial"/>
          <w:u w:val="single"/>
        </w:rPr>
        <w:t>must be submitted</w:t>
      </w:r>
      <w:r w:rsidR="00B85EE2" w:rsidRPr="00B85EE2">
        <w:rPr>
          <w:rFonts w:ascii="Arial" w:hAnsi="Arial" w:cs="Arial"/>
          <w:u w:val="single"/>
        </w:rPr>
        <w:t xml:space="preserve"> monthly and</w:t>
      </w:r>
      <w:r w:rsidRPr="00B85EE2">
        <w:rPr>
          <w:rFonts w:ascii="Arial" w:hAnsi="Arial" w:cs="Arial"/>
          <w:u w:val="single"/>
        </w:rPr>
        <w:t xml:space="preserve"> not later than </w:t>
      </w:r>
      <w:r w:rsidR="009C5647" w:rsidRPr="00B85EE2">
        <w:rPr>
          <w:rFonts w:ascii="Arial" w:hAnsi="Arial" w:cs="Arial"/>
          <w:u w:val="single"/>
        </w:rPr>
        <w:t>9/30/2</w:t>
      </w:r>
      <w:r w:rsidR="00A167D3">
        <w:rPr>
          <w:rFonts w:ascii="Arial" w:hAnsi="Arial" w:cs="Arial"/>
          <w:u w:val="single"/>
        </w:rPr>
        <w:t>6</w:t>
      </w:r>
      <w:r w:rsidR="00B85EE2">
        <w:rPr>
          <w:rFonts w:ascii="Arial" w:hAnsi="Arial" w:cs="Arial"/>
        </w:rPr>
        <w:t xml:space="preserve">. Monthly invoices </w:t>
      </w:r>
      <w:r w:rsidR="00614C54">
        <w:rPr>
          <w:rFonts w:ascii="Arial" w:hAnsi="Arial" w:cs="Arial"/>
        </w:rPr>
        <w:t xml:space="preserve">must be received within forty-five (45) days following the end of the month. </w:t>
      </w:r>
    </w:p>
    <w:p w14:paraId="776ECE46" w14:textId="59B7A7D8" w:rsidR="00551AB0" w:rsidRPr="00E21D30" w:rsidRDefault="00C97BCE" w:rsidP="00630D55">
      <w:pPr>
        <w:pStyle w:val="ListParagraph"/>
        <w:numPr>
          <w:ilvl w:val="0"/>
          <w:numId w:val="20"/>
        </w:numPr>
      </w:pPr>
      <w:r w:rsidRPr="00E21D30">
        <w:rPr>
          <w:rFonts w:ascii="Arial" w:hAnsi="Arial" w:cs="Arial"/>
        </w:rPr>
        <w:t>A</w:t>
      </w:r>
      <w:r w:rsidR="006D6051" w:rsidRPr="00E21D30">
        <w:rPr>
          <w:rFonts w:ascii="Arial" w:hAnsi="Arial" w:cs="Arial"/>
        </w:rPr>
        <w:t xml:space="preserve">ll changes to the scope of work must be pre-authorized by the AzAHEC Program Office. </w:t>
      </w:r>
    </w:p>
    <w:p w14:paraId="0BAB64BA" w14:textId="77777777" w:rsidR="002D5C2E" w:rsidRDefault="002D5C2E" w:rsidP="00630D55">
      <w:pPr>
        <w:pStyle w:val="ListParagraph"/>
        <w:numPr>
          <w:ilvl w:val="0"/>
          <w:numId w:val="20"/>
        </w:numPr>
        <w:rPr>
          <w:rFonts w:ascii="Arial" w:hAnsi="Arial" w:cs="Arial"/>
        </w:rPr>
      </w:pPr>
      <w:r w:rsidRPr="002D5C2E">
        <w:rPr>
          <w:rFonts w:ascii="Arial" w:hAnsi="Arial" w:cs="Arial"/>
        </w:rPr>
        <w:t>All budget changes exceeding 10% between line items must be pre-approved by the AzAHEC Program Office through a budget revision request.</w:t>
      </w:r>
      <w:r>
        <w:rPr>
          <w:rFonts w:ascii="Arial" w:hAnsi="Arial" w:cs="Arial"/>
        </w:rPr>
        <w:t xml:space="preserve"> </w:t>
      </w:r>
    </w:p>
    <w:p w14:paraId="109C7C35" w14:textId="4F264ED7" w:rsidR="00551AB0" w:rsidRPr="00E21D30" w:rsidRDefault="00801DB1" w:rsidP="00630D55">
      <w:pPr>
        <w:pStyle w:val="ListParagraph"/>
        <w:numPr>
          <w:ilvl w:val="0"/>
          <w:numId w:val="20"/>
        </w:numPr>
        <w:rPr>
          <w:rFonts w:ascii="Arial" w:hAnsi="Arial" w:cs="Arial"/>
        </w:rPr>
      </w:pPr>
      <w:r w:rsidRPr="00E21D30">
        <w:rPr>
          <w:rFonts w:ascii="Arial" w:hAnsi="Arial" w:cs="Arial"/>
        </w:rPr>
        <w:t>No-cost extensions (i.e., utilization of unexpended funds from an annual award are used to pay for expenditures in a subsequent period) are not approved.</w:t>
      </w:r>
    </w:p>
    <w:p w14:paraId="67CD1311" w14:textId="2098AFDB" w:rsidR="00551AB0" w:rsidRPr="00E21D30" w:rsidRDefault="00CC5353" w:rsidP="00630D55">
      <w:pPr>
        <w:pStyle w:val="ListParagraph"/>
        <w:numPr>
          <w:ilvl w:val="0"/>
          <w:numId w:val="20"/>
        </w:numPr>
        <w:rPr>
          <w:rFonts w:ascii="Arial" w:hAnsi="Arial" w:cs="Arial"/>
        </w:rPr>
      </w:pPr>
      <w:r w:rsidRPr="00E21D30">
        <w:rPr>
          <w:rFonts w:ascii="Arial" w:hAnsi="Arial" w:cs="Arial"/>
        </w:rPr>
        <w:t>All c</w:t>
      </w:r>
      <w:r w:rsidR="006D6051" w:rsidRPr="00E21D30">
        <w:rPr>
          <w:rFonts w:ascii="Arial" w:hAnsi="Arial" w:cs="Arial"/>
        </w:rPr>
        <w:t>hanges to the Faculty Mentor appointment require prior approval by the AzAHEC Program Office.</w:t>
      </w:r>
      <w:r w:rsidR="00551AB0" w:rsidRPr="00E21D30">
        <w:rPr>
          <w:rFonts w:ascii="Arial" w:hAnsi="Arial" w:cs="Arial"/>
        </w:rPr>
        <w:t xml:space="preserve"> </w:t>
      </w:r>
    </w:p>
    <w:p w14:paraId="02C826EF" w14:textId="6006515D" w:rsidR="00551AB0" w:rsidRPr="00E21D30" w:rsidRDefault="00551AB0" w:rsidP="00630D55">
      <w:pPr>
        <w:pStyle w:val="ListParagraph"/>
        <w:numPr>
          <w:ilvl w:val="0"/>
          <w:numId w:val="20"/>
        </w:numPr>
      </w:pPr>
      <w:r w:rsidRPr="00E21D30">
        <w:rPr>
          <w:rFonts w:ascii="Arial" w:hAnsi="Arial" w:cs="Arial"/>
        </w:rPr>
        <w:t>All 202</w:t>
      </w:r>
      <w:r w:rsidR="008B6D5D">
        <w:rPr>
          <w:rFonts w:ascii="Arial" w:hAnsi="Arial" w:cs="Arial"/>
        </w:rPr>
        <w:t>5</w:t>
      </w:r>
      <w:r w:rsidRPr="00E21D30">
        <w:rPr>
          <w:rFonts w:ascii="Arial" w:hAnsi="Arial" w:cs="Arial"/>
        </w:rPr>
        <w:t>-2</w:t>
      </w:r>
      <w:r w:rsidR="008B6D5D">
        <w:rPr>
          <w:rFonts w:ascii="Arial" w:hAnsi="Arial" w:cs="Arial"/>
        </w:rPr>
        <w:t>6</w:t>
      </w:r>
      <w:r w:rsidRPr="00E21D30">
        <w:rPr>
          <w:rFonts w:ascii="Arial" w:hAnsi="Arial" w:cs="Arial"/>
        </w:rPr>
        <w:t xml:space="preserve"> REGIONAL CENTER data entries into </w:t>
      </w:r>
      <w:r w:rsidR="00E91167" w:rsidRPr="00E21D30">
        <w:rPr>
          <w:rFonts w:ascii="Arial" w:hAnsi="Arial" w:cs="Arial"/>
        </w:rPr>
        <w:t>the AzAHEC SalesForce database</w:t>
      </w:r>
      <w:r w:rsidRPr="00E21D30">
        <w:rPr>
          <w:rFonts w:ascii="Arial" w:hAnsi="Arial" w:cs="Arial"/>
        </w:rPr>
        <w:t xml:space="preserve"> will close on </w:t>
      </w:r>
      <w:r w:rsidR="00260EC8">
        <w:rPr>
          <w:rFonts w:ascii="Arial" w:hAnsi="Arial" w:cs="Arial"/>
        </w:rPr>
        <w:t>June 10, 2026</w:t>
      </w:r>
      <w:r w:rsidRPr="00E21D30">
        <w:rPr>
          <w:rFonts w:ascii="Arial" w:hAnsi="Arial" w:cs="Arial"/>
        </w:rPr>
        <w:t>, to facilitate timely submittal of the 202</w:t>
      </w:r>
      <w:r w:rsidR="008B6D5D">
        <w:rPr>
          <w:rFonts w:ascii="Arial" w:hAnsi="Arial" w:cs="Arial"/>
        </w:rPr>
        <w:t>5</w:t>
      </w:r>
      <w:r w:rsidRPr="00E21D30">
        <w:rPr>
          <w:rFonts w:ascii="Arial" w:hAnsi="Arial" w:cs="Arial"/>
        </w:rPr>
        <w:t>-2</w:t>
      </w:r>
      <w:r w:rsidR="008B6D5D">
        <w:rPr>
          <w:rFonts w:ascii="Arial" w:hAnsi="Arial" w:cs="Arial"/>
        </w:rPr>
        <w:t>6</w:t>
      </w:r>
      <w:r w:rsidRPr="00E21D30">
        <w:rPr>
          <w:rFonts w:ascii="Arial" w:hAnsi="Arial" w:cs="Arial"/>
        </w:rPr>
        <w:t xml:space="preserve"> HRSA Performance (Data) reported. Additional supporting guidance will be provided as needed</w:t>
      </w:r>
      <w:r w:rsidRPr="00E21D30">
        <w:t xml:space="preserve">. </w:t>
      </w:r>
    </w:p>
    <w:p w14:paraId="30A7D88E" w14:textId="5DD215B6" w:rsidR="00911F0A" w:rsidRPr="00E21D30" w:rsidRDefault="001A6F11" w:rsidP="00630D55">
      <w:pPr>
        <w:pStyle w:val="ListParagraph"/>
        <w:numPr>
          <w:ilvl w:val="0"/>
          <w:numId w:val="12"/>
        </w:numPr>
        <w:rPr>
          <w:rFonts w:ascii="Arial" w:hAnsi="Arial" w:cs="Arial"/>
        </w:rPr>
      </w:pPr>
      <w:r w:rsidRPr="00E21D30">
        <w:rPr>
          <w:rFonts w:ascii="Arial" w:hAnsi="Arial" w:cs="Arial"/>
        </w:rPr>
        <w:t>Each Regional Center Director must:</w:t>
      </w:r>
    </w:p>
    <w:p w14:paraId="635E31ED" w14:textId="183452CF" w:rsidR="00911F0A" w:rsidRPr="00E21D30" w:rsidRDefault="000422AA" w:rsidP="00630D55">
      <w:pPr>
        <w:pStyle w:val="ListParagraph"/>
        <w:numPr>
          <w:ilvl w:val="1"/>
          <w:numId w:val="6"/>
        </w:numPr>
        <w:ind w:left="720"/>
        <w:rPr>
          <w:rFonts w:ascii="Arial" w:hAnsi="Arial" w:cs="Arial"/>
        </w:rPr>
      </w:pPr>
      <w:r w:rsidRPr="00E21D30">
        <w:rPr>
          <w:rFonts w:ascii="Arial" w:hAnsi="Arial" w:cs="Arial"/>
        </w:rPr>
        <w:t>m</w:t>
      </w:r>
      <w:r w:rsidR="00911F0A" w:rsidRPr="00E21D30">
        <w:rPr>
          <w:rFonts w:ascii="Arial" w:hAnsi="Arial" w:cs="Arial"/>
        </w:rPr>
        <w:t xml:space="preserve">aintain sufficient knowledge of HRSA reporting requirements to ensure development of appropriate internal processes resulting in accurate </w:t>
      </w:r>
      <w:r w:rsidR="00E41F54" w:rsidRPr="00E21D30">
        <w:rPr>
          <w:rFonts w:ascii="Arial" w:hAnsi="Arial" w:cs="Arial"/>
        </w:rPr>
        <w:t>program</w:t>
      </w:r>
      <w:r w:rsidR="00911F0A" w:rsidRPr="00E21D30">
        <w:rPr>
          <w:rFonts w:ascii="Arial" w:hAnsi="Arial" w:cs="Arial"/>
        </w:rPr>
        <w:t xml:space="preserve"> oversight.  This includes </w:t>
      </w:r>
      <w:r w:rsidR="00556DCF" w:rsidRPr="00E21D30">
        <w:rPr>
          <w:rFonts w:ascii="Arial" w:hAnsi="Arial" w:cs="Arial"/>
        </w:rPr>
        <w:t xml:space="preserve">a broad </w:t>
      </w:r>
      <w:r w:rsidR="00E41F54" w:rsidRPr="00E21D30">
        <w:rPr>
          <w:rFonts w:ascii="Arial" w:hAnsi="Arial" w:cs="Arial"/>
        </w:rPr>
        <w:t>understanding</w:t>
      </w:r>
      <w:r w:rsidR="00911F0A" w:rsidRPr="00E21D30">
        <w:rPr>
          <w:rFonts w:ascii="Arial" w:hAnsi="Arial" w:cs="Arial"/>
        </w:rPr>
        <w:t xml:space="preserve"> of the </w:t>
      </w:r>
      <w:r w:rsidR="00E41F54" w:rsidRPr="00E21D30">
        <w:rPr>
          <w:rFonts w:ascii="Arial" w:hAnsi="Arial" w:cs="Arial"/>
        </w:rPr>
        <w:t xml:space="preserve">required </w:t>
      </w:r>
      <w:r w:rsidR="00911F0A" w:rsidRPr="00E21D30">
        <w:rPr>
          <w:rFonts w:ascii="Arial" w:hAnsi="Arial" w:cs="Arial"/>
        </w:rPr>
        <w:t>information</w:t>
      </w:r>
      <w:r w:rsidR="00556DCF" w:rsidRPr="00E21D30">
        <w:rPr>
          <w:rFonts w:ascii="Arial" w:hAnsi="Arial" w:cs="Arial"/>
        </w:rPr>
        <w:t xml:space="preserve"> reportable to HRSA</w:t>
      </w:r>
      <w:r w:rsidR="00E41F54" w:rsidRPr="00E21D30">
        <w:rPr>
          <w:rFonts w:ascii="Arial" w:hAnsi="Arial" w:cs="Arial"/>
        </w:rPr>
        <w:t xml:space="preserve"> by AzAHEC</w:t>
      </w:r>
      <w:r w:rsidRPr="00E21D30">
        <w:rPr>
          <w:rFonts w:ascii="Arial" w:hAnsi="Arial" w:cs="Arial"/>
        </w:rPr>
        <w:t xml:space="preserve"> with two primary reporting templates</w:t>
      </w:r>
      <w:r w:rsidR="00556DCF" w:rsidRPr="00E21D30">
        <w:rPr>
          <w:rFonts w:ascii="Arial" w:hAnsi="Arial" w:cs="Arial"/>
        </w:rPr>
        <w:t>:</w:t>
      </w:r>
    </w:p>
    <w:p w14:paraId="1C92008A" w14:textId="12FAAD43" w:rsidR="00911F0A" w:rsidRPr="00E21D30" w:rsidRDefault="00911F0A" w:rsidP="00630D55">
      <w:pPr>
        <w:pStyle w:val="ListParagraph"/>
        <w:numPr>
          <w:ilvl w:val="2"/>
          <w:numId w:val="21"/>
        </w:numPr>
        <w:rPr>
          <w:rFonts w:ascii="Arial" w:hAnsi="Arial" w:cs="Arial"/>
        </w:rPr>
      </w:pPr>
      <w:r w:rsidRPr="00E21D30">
        <w:rPr>
          <w:rFonts w:ascii="Arial" w:hAnsi="Arial" w:cs="Arial"/>
        </w:rPr>
        <w:t xml:space="preserve">annual narrative report as found at </w:t>
      </w:r>
      <w:hyperlink r:id="rId1" w:history="1">
        <w:r w:rsidRPr="00E21D30">
          <w:rPr>
            <w:rStyle w:val="Hyperlink"/>
            <w:rFonts w:ascii="Arial" w:hAnsi="Arial" w:cs="Arial"/>
          </w:rPr>
          <w:t>https://bhw.hrsa.gov/sites/default/files/bureau-health-workforce/funding/final-report-for-grants.pdf</w:t>
        </w:r>
      </w:hyperlink>
    </w:p>
    <w:p w14:paraId="01461479" w14:textId="028B26F8" w:rsidR="00911F0A" w:rsidRPr="00E21D30" w:rsidRDefault="004A5BD2" w:rsidP="00630D55">
      <w:pPr>
        <w:pStyle w:val="ListParagraph"/>
        <w:numPr>
          <w:ilvl w:val="2"/>
          <w:numId w:val="21"/>
        </w:numPr>
        <w:rPr>
          <w:rFonts w:ascii="Arial" w:hAnsi="Arial" w:cs="Arial"/>
        </w:rPr>
      </w:pPr>
      <w:r w:rsidRPr="00E21D30">
        <w:rPr>
          <w:rFonts w:ascii="Arial" w:hAnsi="Arial" w:cs="Arial"/>
        </w:rPr>
        <w:t>202</w:t>
      </w:r>
      <w:r w:rsidR="007F4F91" w:rsidRPr="00E21D30">
        <w:rPr>
          <w:rFonts w:ascii="Arial" w:hAnsi="Arial" w:cs="Arial"/>
        </w:rPr>
        <w:t>4</w:t>
      </w:r>
      <w:r w:rsidRPr="00E21D30">
        <w:rPr>
          <w:rFonts w:ascii="Arial" w:hAnsi="Arial" w:cs="Arial"/>
        </w:rPr>
        <w:t xml:space="preserve"> </w:t>
      </w:r>
      <w:r w:rsidR="00911F0A" w:rsidRPr="00E21D30">
        <w:rPr>
          <w:rFonts w:ascii="Arial" w:hAnsi="Arial" w:cs="Arial"/>
        </w:rPr>
        <w:t xml:space="preserve">annual performance (data) reports as found at </w:t>
      </w:r>
      <w:hyperlink r:id="rId2" w:history="1">
        <w:r w:rsidR="000C7C03" w:rsidRPr="00E21D30">
          <w:rPr>
            <w:rStyle w:val="Hyperlink"/>
            <w:rFonts w:ascii="Arial" w:hAnsi="Arial" w:cs="Arial"/>
          </w:rPr>
          <w:t>https://grants4.hrsa.gov/WebBPMHExternal/Interface/ProgramManualhtmL.aspx?FormCode=1&amp;IsPM=False&amp;EHBActivityCode=U77</w:t>
        </w:r>
      </w:hyperlink>
      <w:r w:rsidR="000C7C03" w:rsidRPr="00E21D30">
        <w:rPr>
          <w:rFonts w:ascii="Arial" w:hAnsi="Arial" w:cs="Arial"/>
        </w:rPr>
        <w:t xml:space="preserve"> </w:t>
      </w:r>
    </w:p>
    <w:p w14:paraId="24A0D64E" w14:textId="1B989CB1" w:rsidR="00556DCF" w:rsidRPr="00E21D30" w:rsidRDefault="001A6F11" w:rsidP="00630D55">
      <w:pPr>
        <w:pStyle w:val="ListParagraph"/>
        <w:numPr>
          <w:ilvl w:val="1"/>
          <w:numId w:val="6"/>
        </w:numPr>
        <w:ind w:left="720"/>
        <w:rPr>
          <w:rFonts w:ascii="Arial" w:hAnsi="Arial" w:cs="Arial"/>
        </w:rPr>
      </w:pPr>
      <w:r w:rsidRPr="00E21D30">
        <w:rPr>
          <w:rFonts w:ascii="Arial" w:hAnsi="Arial" w:cs="Arial"/>
        </w:rPr>
        <w:t xml:space="preserve">approve invoices submitted through the </w:t>
      </w:r>
      <w:r w:rsidR="00F00434" w:rsidRPr="009752C2">
        <w:rPr>
          <w:rFonts w:ascii="Arial" w:hAnsi="Arial" w:cs="Arial"/>
        </w:rPr>
        <w:t>FY2</w:t>
      </w:r>
      <w:r w:rsidR="00F00434">
        <w:rPr>
          <w:rFonts w:ascii="Arial" w:hAnsi="Arial" w:cs="Arial"/>
        </w:rPr>
        <w:t>6</w:t>
      </w:r>
      <w:r w:rsidR="00F00434" w:rsidRPr="009752C2">
        <w:rPr>
          <w:rFonts w:ascii="Arial" w:hAnsi="Arial" w:cs="Arial"/>
        </w:rPr>
        <w:t xml:space="preserve"> Center Report Repository</w:t>
      </w:r>
      <w:r w:rsidR="00F00434">
        <w:rPr>
          <w:rFonts w:ascii="Arial" w:hAnsi="Arial" w:cs="Arial"/>
        </w:rPr>
        <w:t xml:space="preserve"> (link will be provided)</w:t>
      </w:r>
      <w:r w:rsidR="00F00434" w:rsidRPr="00E21D30">
        <w:rPr>
          <w:rFonts w:ascii="Arial" w:hAnsi="Arial" w:cs="Arial"/>
        </w:rPr>
        <w:t xml:space="preserve">.  </w:t>
      </w:r>
      <w:r w:rsidRPr="00E21D30">
        <w:rPr>
          <w:rFonts w:ascii="Arial" w:hAnsi="Arial" w:cs="Arial"/>
        </w:rPr>
        <w:t>ARIZONA will consider invoices as received only when submitted to the AzAHEC online repository and a system-generated acknowledgement of receipt e-mail is issued. Center Director must sign all invoices to indicate approval of information submitted as being consistent with the contract objectives.</w:t>
      </w:r>
      <w:r w:rsidR="007068BB" w:rsidRPr="00E21D30">
        <w:rPr>
          <w:rFonts w:ascii="Arial" w:hAnsi="Arial" w:cs="Arial"/>
        </w:rPr>
        <w:t xml:space="preserve"> </w:t>
      </w:r>
    </w:p>
    <w:p w14:paraId="33F0A755" w14:textId="340AC0EA" w:rsidR="00556DCF" w:rsidRPr="00E21D30" w:rsidRDefault="001A6F11" w:rsidP="00630D55">
      <w:pPr>
        <w:pStyle w:val="ListParagraph"/>
        <w:numPr>
          <w:ilvl w:val="1"/>
          <w:numId w:val="6"/>
        </w:numPr>
        <w:ind w:left="720"/>
        <w:rPr>
          <w:rFonts w:ascii="Arial" w:hAnsi="Arial" w:cs="Arial"/>
        </w:rPr>
      </w:pPr>
      <w:r w:rsidRPr="00E21D30">
        <w:rPr>
          <w:rFonts w:ascii="Arial" w:hAnsi="Arial" w:cs="Arial"/>
        </w:rPr>
        <w:t>submit quarterly narrative reports in accordance with the Required Reporting Schedule through the</w:t>
      </w:r>
      <w:r w:rsidR="00F00434">
        <w:t xml:space="preserve"> </w:t>
      </w:r>
      <w:r w:rsidR="00F00434" w:rsidRPr="009752C2">
        <w:rPr>
          <w:rFonts w:ascii="Arial" w:hAnsi="Arial" w:cs="Arial"/>
        </w:rPr>
        <w:t>FY2</w:t>
      </w:r>
      <w:r w:rsidR="00F00434">
        <w:rPr>
          <w:rFonts w:ascii="Arial" w:hAnsi="Arial" w:cs="Arial"/>
        </w:rPr>
        <w:t>6</w:t>
      </w:r>
      <w:r w:rsidR="00F00434" w:rsidRPr="009752C2">
        <w:rPr>
          <w:rFonts w:ascii="Arial" w:hAnsi="Arial" w:cs="Arial"/>
        </w:rPr>
        <w:t xml:space="preserve"> Center Report Repository</w:t>
      </w:r>
      <w:r w:rsidR="00F00434">
        <w:rPr>
          <w:rFonts w:ascii="Arial" w:hAnsi="Arial" w:cs="Arial"/>
        </w:rPr>
        <w:t xml:space="preserve"> (link will be provided)</w:t>
      </w:r>
      <w:r w:rsidRPr="00E21D30">
        <w:rPr>
          <w:rFonts w:ascii="Arial" w:hAnsi="Arial" w:cs="Arial"/>
        </w:rPr>
        <w:t xml:space="preserve">. Report templates will be provided where applicable.  Center Director must sign the quarterly reports to indicate approval of information submitted. </w:t>
      </w:r>
    </w:p>
    <w:p w14:paraId="1EED5838" w14:textId="2306A994" w:rsidR="00AA74C1" w:rsidRPr="00E21D30" w:rsidRDefault="000422AA" w:rsidP="00630D55">
      <w:pPr>
        <w:pStyle w:val="ListParagraph"/>
        <w:numPr>
          <w:ilvl w:val="1"/>
          <w:numId w:val="6"/>
        </w:numPr>
        <w:ind w:left="720"/>
        <w:rPr>
          <w:rFonts w:ascii="Arial" w:hAnsi="Arial" w:cs="Arial"/>
        </w:rPr>
      </w:pPr>
      <w:r w:rsidRPr="00E21D30">
        <w:rPr>
          <w:rFonts w:ascii="Arial" w:hAnsi="Arial" w:cs="Arial"/>
        </w:rPr>
        <w:t>s</w:t>
      </w:r>
      <w:r w:rsidR="001F4C16" w:rsidRPr="00E21D30">
        <w:rPr>
          <w:rFonts w:ascii="Arial" w:hAnsi="Arial" w:cs="Arial"/>
        </w:rPr>
        <w:t>ubmit an annual report in accordance with the Required Reporting Schedule through</w:t>
      </w:r>
      <w:r w:rsidR="00551AB0" w:rsidRPr="00E21D30">
        <w:rPr>
          <w:rFonts w:ascii="Arial" w:hAnsi="Arial" w:cs="Arial"/>
        </w:rPr>
        <w:t xml:space="preserve"> </w:t>
      </w:r>
      <w:r w:rsidR="00F00434" w:rsidRPr="009752C2">
        <w:rPr>
          <w:rFonts w:ascii="Arial" w:hAnsi="Arial" w:cs="Arial"/>
        </w:rPr>
        <w:t>FY2</w:t>
      </w:r>
      <w:r w:rsidR="00F00434">
        <w:rPr>
          <w:rFonts w:ascii="Arial" w:hAnsi="Arial" w:cs="Arial"/>
        </w:rPr>
        <w:t>6</w:t>
      </w:r>
      <w:r w:rsidR="00F00434" w:rsidRPr="009752C2">
        <w:rPr>
          <w:rFonts w:ascii="Arial" w:hAnsi="Arial" w:cs="Arial"/>
        </w:rPr>
        <w:t xml:space="preserve"> Center Report Repository</w:t>
      </w:r>
      <w:r w:rsidR="00F00434">
        <w:rPr>
          <w:rFonts w:ascii="Arial" w:hAnsi="Arial" w:cs="Arial"/>
        </w:rPr>
        <w:t xml:space="preserve"> (link will be provided)</w:t>
      </w:r>
      <w:r w:rsidR="00F00434" w:rsidRPr="00E21D30">
        <w:rPr>
          <w:rFonts w:ascii="Arial" w:hAnsi="Arial" w:cs="Arial"/>
        </w:rPr>
        <w:t xml:space="preserve">.  </w:t>
      </w:r>
    </w:p>
    <w:p w14:paraId="23721D37" w14:textId="63947EBC" w:rsidR="00556DCF" w:rsidRPr="00E21D30" w:rsidRDefault="00FA0FBE" w:rsidP="00630D55">
      <w:pPr>
        <w:pStyle w:val="ListParagraph"/>
        <w:numPr>
          <w:ilvl w:val="1"/>
          <w:numId w:val="6"/>
        </w:numPr>
        <w:ind w:left="720"/>
        <w:rPr>
          <w:rFonts w:ascii="Arial" w:hAnsi="Arial" w:cs="Arial"/>
        </w:rPr>
      </w:pPr>
      <w:r w:rsidRPr="00E21D30">
        <w:rPr>
          <w:rFonts w:ascii="Arial" w:hAnsi="Arial" w:cs="Arial"/>
        </w:rPr>
        <w:t xml:space="preserve">establish internal controls to </w:t>
      </w:r>
      <w:r w:rsidR="00F4540A" w:rsidRPr="00E21D30">
        <w:rPr>
          <w:rFonts w:ascii="Arial" w:hAnsi="Arial" w:cs="Arial"/>
        </w:rPr>
        <w:t>en</w:t>
      </w:r>
      <w:r w:rsidR="001A6F11" w:rsidRPr="00E21D30">
        <w:rPr>
          <w:rFonts w:ascii="Arial" w:hAnsi="Arial" w:cs="Arial"/>
        </w:rPr>
        <w:t xml:space="preserve">sure </w:t>
      </w:r>
      <w:r w:rsidRPr="00E21D30">
        <w:rPr>
          <w:rFonts w:ascii="Arial" w:hAnsi="Arial" w:cs="Arial"/>
        </w:rPr>
        <w:t xml:space="preserve">all </w:t>
      </w:r>
      <w:r w:rsidR="001A6F11" w:rsidRPr="00E21D30">
        <w:rPr>
          <w:rFonts w:ascii="Arial" w:hAnsi="Arial" w:cs="Arial"/>
        </w:rPr>
        <w:t xml:space="preserve">data reflecting achievement of contract </w:t>
      </w:r>
      <w:r w:rsidR="000422AA" w:rsidRPr="00E21D30">
        <w:rPr>
          <w:rFonts w:ascii="Arial" w:hAnsi="Arial" w:cs="Arial"/>
        </w:rPr>
        <w:t>metrics are</w:t>
      </w:r>
      <w:r w:rsidR="001A6F11" w:rsidRPr="00E21D30">
        <w:rPr>
          <w:rFonts w:ascii="Arial" w:hAnsi="Arial" w:cs="Arial"/>
        </w:rPr>
        <w:t xml:space="preserve"> entered</w:t>
      </w:r>
      <w:r w:rsidR="000422AA" w:rsidRPr="00E21D30">
        <w:rPr>
          <w:rFonts w:ascii="Arial" w:hAnsi="Arial" w:cs="Arial"/>
        </w:rPr>
        <w:t xml:space="preserve"> and monitored</w:t>
      </w:r>
      <w:r w:rsidR="001A6F11" w:rsidRPr="00E21D30">
        <w:rPr>
          <w:rFonts w:ascii="Arial" w:hAnsi="Arial" w:cs="Arial"/>
        </w:rPr>
        <w:t xml:space="preserve"> in a timely and accurate manner</w:t>
      </w:r>
      <w:r w:rsidRPr="00E21D30">
        <w:rPr>
          <w:rFonts w:ascii="Arial" w:hAnsi="Arial" w:cs="Arial"/>
        </w:rPr>
        <w:t>, including regular validation of entries</w:t>
      </w:r>
      <w:r w:rsidR="00836AB8" w:rsidRPr="00E21D30">
        <w:rPr>
          <w:rFonts w:ascii="Arial" w:hAnsi="Arial" w:cs="Arial"/>
        </w:rPr>
        <w:t xml:space="preserve"> and compliance with Scope of Work requirements</w:t>
      </w:r>
      <w:r w:rsidR="00AA74C1" w:rsidRPr="00E21D30">
        <w:rPr>
          <w:rFonts w:ascii="Arial" w:hAnsi="Arial" w:cs="Arial"/>
        </w:rPr>
        <w:t xml:space="preserve"> and </w:t>
      </w:r>
      <w:r w:rsidR="00FE1C9A" w:rsidRPr="00E21D30">
        <w:rPr>
          <w:rFonts w:ascii="Arial" w:hAnsi="Arial" w:cs="Arial"/>
        </w:rPr>
        <w:t xml:space="preserve">regular </w:t>
      </w:r>
      <w:r w:rsidR="00AA74C1" w:rsidRPr="00E21D30">
        <w:rPr>
          <w:rFonts w:ascii="Arial" w:hAnsi="Arial" w:cs="Arial"/>
        </w:rPr>
        <w:t xml:space="preserve">review of </w:t>
      </w:r>
      <w:r w:rsidR="007B472F" w:rsidRPr="00E21D30">
        <w:rPr>
          <w:rFonts w:ascii="Arial" w:hAnsi="Arial" w:cs="Arial"/>
        </w:rPr>
        <w:t>the AzAHEC SalesForce database</w:t>
      </w:r>
      <w:r w:rsidR="00AA74C1" w:rsidRPr="00E21D30">
        <w:rPr>
          <w:rFonts w:ascii="Arial" w:hAnsi="Arial" w:cs="Arial"/>
        </w:rPr>
        <w:t xml:space="preserve"> Dashboard Summaries.</w:t>
      </w:r>
    </w:p>
    <w:p w14:paraId="2271CD3D" w14:textId="2E807495" w:rsidR="00556DCF" w:rsidRPr="00E21D30" w:rsidRDefault="001A6F11" w:rsidP="00630D55">
      <w:pPr>
        <w:pStyle w:val="ListParagraph"/>
        <w:numPr>
          <w:ilvl w:val="1"/>
          <w:numId w:val="6"/>
        </w:numPr>
        <w:ind w:left="720"/>
        <w:rPr>
          <w:rFonts w:ascii="Arial" w:hAnsi="Arial" w:cs="Arial"/>
        </w:rPr>
      </w:pPr>
      <w:r w:rsidRPr="00E21D30">
        <w:rPr>
          <w:rFonts w:ascii="Arial" w:hAnsi="Arial" w:cs="Arial"/>
        </w:rPr>
        <w:t xml:space="preserve">comply with all applicable HRSA requirements, included allocating a minimum of </w:t>
      </w:r>
      <w:r w:rsidR="00F4540A" w:rsidRPr="00E21D30">
        <w:rPr>
          <w:rFonts w:ascii="Arial" w:hAnsi="Arial" w:cs="Arial"/>
        </w:rPr>
        <w:t>0</w:t>
      </w:r>
      <w:r w:rsidRPr="00E21D30">
        <w:rPr>
          <w:rFonts w:ascii="Arial" w:hAnsi="Arial" w:cs="Arial"/>
        </w:rPr>
        <w:t>.75 Full-Time Equivalents (FTEs) solely to conducting center duties and responsibilities, as required by HRSA-</w:t>
      </w:r>
      <w:r w:rsidR="008C6726" w:rsidRPr="00E21D30">
        <w:rPr>
          <w:rFonts w:ascii="Arial" w:hAnsi="Arial" w:cs="Arial"/>
        </w:rPr>
        <w:t xml:space="preserve">22-053 </w:t>
      </w:r>
      <w:r w:rsidRPr="00E21D30">
        <w:rPr>
          <w:rFonts w:ascii="Arial" w:hAnsi="Arial" w:cs="Arial"/>
        </w:rPr>
        <w:t xml:space="preserve">(see </w:t>
      </w:r>
      <w:r w:rsidRPr="00E21D30">
        <w:rPr>
          <w:rFonts w:ascii="Arial" w:hAnsi="Arial" w:cs="Arial"/>
          <w:b/>
          <w:bCs/>
        </w:rPr>
        <w:t xml:space="preserve">Attachment </w:t>
      </w:r>
      <w:r w:rsidR="0029235B" w:rsidRPr="00E21D30">
        <w:rPr>
          <w:rFonts w:ascii="Arial" w:hAnsi="Arial" w:cs="Arial"/>
          <w:b/>
          <w:bCs/>
        </w:rPr>
        <w:t>4</w:t>
      </w:r>
      <w:r w:rsidRPr="00E21D30">
        <w:rPr>
          <w:rFonts w:ascii="Arial" w:hAnsi="Arial" w:cs="Arial"/>
        </w:rPr>
        <w:t xml:space="preserve">). If Center Director is not 100% funded by </w:t>
      </w:r>
      <w:r w:rsidR="008F39CC" w:rsidRPr="00E21D30">
        <w:rPr>
          <w:rFonts w:ascii="Arial" w:hAnsi="Arial" w:cs="Arial"/>
        </w:rPr>
        <w:t>Az</w:t>
      </w:r>
      <w:r w:rsidRPr="00E21D30">
        <w:rPr>
          <w:rFonts w:ascii="Arial" w:hAnsi="Arial" w:cs="Arial"/>
        </w:rPr>
        <w:t>AHEC contracts, additional information may be requested regarding funding sources and additional duties.</w:t>
      </w:r>
    </w:p>
    <w:p w14:paraId="5986B9C2" w14:textId="1B09305C" w:rsidR="00556DCF" w:rsidRPr="00E21D30" w:rsidRDefault="001A6F11" w:rsidP="00630D55">
      <w:pPr>
        <w:pStyle w:val="ListParagraph"/>
        <w:numPr>
          <w:ilvl w:val="1"/>
          <w:numId w:val="6"/>
        </w:numPr>
        <w:ind w:left="720"/>
        <w:rPr>
          <w:rFonts w:ascii="Arial" w:hAnsi="Arial" w:cs="Arial"/>
        </w:rPr>
      </w:pPr>
      <w:r w:rsidRPr="00E21D30">
        <w:rPr>
          <w:rFonts w:ascii="Arial" w:hAnsi="Arial" w:cs="Arial"/>
        </w:rPr>
        <w:t xml:space="preserve">attend </w:t>
      </w:r>
      <w:r w:rsidR="008106CA" w:rsidRPr="00E21D30">
        <w:rPr>
          <w:rFonts w:ascii="Arial" w:hAnsi="Arial" w:cs="Arial"/>
        </w:rPr>
        <w:t>Az</w:t>
      </w:r>
      <w:r w:rsidRPr="00E21D30">
        <w:rPr>
          <w:rFonts w:ascii="Arial" w:hAnsi="Arial" w:cs="Arial"/>
        </w:rPr>
        <w:t xml:space="preserve">AHEC planning and coordination meetings. Regularly scheduled meetings will follow the schedule as much as possible; however, rescheduling may occur and will be communicated as soon as possible. </w:t>
      </w:r>
      <w:r w:rsidRPr="00EB3A65">
        <w:rPr>
          <w:rFonts w:ascii="Arial" w:hAnsi="Arial" w:cs="Arial"/>
        </w:rPr>
        <w:t>Center Directors may also invite other center staff as needed</w:t>
      </w:r>
      <w:r w:rsidR="00F55CFC" w:rsidRPr="00EB3A65">
        <w:rPr>
          <w:rFonts w:ascii="Arial" w:hAnsi="Arial" w:cs="Arial"/>
        </w:rPr>
        <w:t xml:space="preserve"> and should ensure that at least one</w:t>
      </w:r>
      <w:r w:rsidR="005504E5" w:rsidRPr="00EB3A65">
        <w:rPr>
          <w:rFonts w:ascii="Arial" w:hAnsi="Arial" w:cs="Arial"/>
        </w:rPr>
        <w:t xml:space="preserve"> center</w:t>
      </w:r>
      <w:r w:rsidR="00F55CFC" w:rsidRPr="00EB3A65">
        <w:rPr>
          <w:rFonts w:ascii="Arial" w:hAnsi="Arial" w:cs="Arial"/>
        </w:rPr>
        <w:t xml:space="preserve"> representative attends all required meetings</w:t>
      </w:r>
      <w:r w:rsidRPr="00EB3A65">
        <w:rPr>
          <w:rFonts w:ascii="Arial" w:hAnsi="Arial" w:cs="Arial"/>
        </w:rPr>
        <w:t>.</w:t>
      </w:r>
      <w:r w:rsidRPr="00E21D30">
        <w:rPr>
          <w:rFonts w:ascii="Arial" w:hAnsi="Arial" w:cs="Arial"/>
        </w:rPr>
        <w:t xml:space="preserve"> The required meetings include but are not limited to: </w:t>
      </w:r>
    </w:p>
    <w:p w14:paraId="360DC5D5" w14:textId="0BC1097B" w:rsidR="00556DCF" w:rsidRPr="00E21D30" w:rsidRDefault="008106CA" w:rsidP="00630D55">
      <w:pPr>
        <w:pStyle w:val="ListParagraph"/>
        <w:numPr>
          <w:ilvl w:val="0"/>
          <w:numId w:val="19"/>
        </w:numPr>
        <w:ind w:left="1440"/>
        <w:rPr>
          <w:rFonts w:ascii="Arial" w:hAnsi="Arial" w:cs="Arial"/>
        </w:rPr>
      </w:pPr>
      <w:r w:rsidRPr="00E21D30">
        <w:rPr>
          <w:rFonts w:ascii="Arial" w:hAnsi="Arial" w:cs="Arial"/>
        </w:rPr>
        <w:t>Az</w:t>
      </w:r>
      <w:r w:rsidR="001A6F11" w:rsidRPr="00E21D30">
        <w:rPr>
          <w:rFonts w:ascii="Arial" w:hAnsi="Arial" w:cs="Arial"/>
        </w:rPr>
        <w:t>AHEC Commission (quarterly)</w:t>
      </w:r>
    </w:p>
    <w:p w14:paraId="7AE669D7" w14:textId="07D77643" w:rsidR="00556DCF" w:rsidRPr="00E21D30" w:rsidRDefault="008106CA" w:rsidP="00630D55">
      <w:pPr>
        <w:pStyle w:val="ListParagraph"/>
        <w:numPr>
          <w:ilvl w:val="0"/>
          <w:numId w:val="19"/>
        </w:numPr>
        <w:ind w:left="1440"/>
        <w:rPr>
          <w:rFonts w:ascii="Arial" w:hAnsi="Arial" w:cs="Arial"/>
        </w:rPr>
      </w:pPr>
      <w:r w:rsidRPr="00E21D30">
        <w:rPr>
          <w:rFonts w:ascii="Arial" w:hAnsi="Arial" w:cs="Arial"/>
        </w:rPr>
        <w:t>Az</w:t>
      </w:r>
      <w:r w:rsidR="001A6F11" w:rsidRPr="00E21D30">
        <w:rPr>
          <w:rFonts w:ascii="Arial" w:hAnsi="Arial" w:cs="Arial"/>
        </w:rPr>
        <w:t>AHEC Scholars (typically scheduled monthly)</w:t>
      </w:r>
    </w:p>
    <w:p w14:paraId="2331366A" w14:textId="77777777" w:rsidR="00556DCF" w:rsidRPr="00E21D30" w:rsidRDefault="001A6F11" w:rsidP="00630D55">
      <w:pPr>
        <w:pStyle w:val="ListParagraph"/>
        <w:numPr>
          <w:ilvl w:val="0"/>
          <w:numId w:val="19"/>
        </w:numPr>
        <w:ind w:left="1440"/>
        <w:rPr>
          <w:rFonts w:ascii="Arial" w:hAnsi="Arial" w:cs="Arial"/>
        </w:rPr>
      </w:pPr>
      <w:r w:rsidRPr="00E21D30">
        <w:rPr>
          <w:rFonts w:ascii="Arial" w:hAnsi="Arial" w:cs="Arial"/>
        </w:rPr>
        <w:t>RHPP/Center (typically scheduled monthly)</w:t>
      </w:r>
    </w:p>
    <w:p w14:paraId="43F30D1B" w14:textId="4A6EC9DA" w:rsidR="001A6F11" w:rsidRPr="00E21D30" w:rsidRDefault="00CA483B" w:rsidP="00630D55">
      <w:pPr>
        <w:pStyle w:val="ListParagraph"/>
        <w:numPr>
          <w:ilvl w:val="1"/>
          <w:numId w:val="6"/>
        </w:numPr>
        <w:ind w:left="720"/>
        <w:rPr>
          <w:rFonts w:ascii="Arial" w:hAnsi="Arial" w:cs="Arial"/>
        </w:rPr>
      </w:pPr>
      <w:r w:rsidRPr="00E21D30">
        <w:rPr>
          <w:rFonts w:ascii="Arial" w:hAnsi="Arial" w:cs="Arial"/>
        </w:rPr>
        <w:t>e</w:t>
      </w:r>
      <w:r w:rsidR="001A6F11" w:rsidRPr="00E21D30">
        <w:rPr>
          <w:rFonts w:ascii="Arial" w:hAnsi="Arial" w:cs="Arial"/>
        </w:rPr>
        <w:t>nsure that financial and data system, as relevant to this subcontract, reflect the following:</w:t>
      </w:r>
    </w:p>
    <w:p w14:paraId="239FFCE2" w14:textId="5BB78299" w:rsidR="00501E97" w:rsidRPr="00E21D30" w:rsidRDefault="00107836" w:rsidP="00630D55">
      <w:pPr>
        <w:pStyle w:val="ListParagraph"/>
        <w:numPr>
          <w:ilvl w:val="2"/>
          <w:numId w:val="18"/>
        </w:numPr>
        <w:ind w:left="1440" w:hanging="360"/>
        <w:rPr>
          <w:rFonts w:ascii="Arial" w:hAnsi="Arial" w:cs="Arial"/>
        </w:rPr>
      </w:pPr>
      <w:r w:rsidRPr="00107836">
        <w:rPr>
          <w:rFonts w:ascii="Arial" w:hAnsi="Arial" w:cs="Arial"/>
        </w:rPr>
        <w:t>REGIONAL CENTER</w:t>
      </w:r>
      <w:r w:rsidR="000F17C7" w:rsidRPr="00E21D30">
        <w:rPr>
          <w:rFonts w:ascii="Arial" w:hAnsi="Arial" w:cs="Arial"/>
        </w:rPr>
        <w:t xml:space="preserve"> </w:t>
      </w:r>
      <w:r w:rsidR="00C26553" w:rsidRPr="00E21D30">
        <w:rPr>
          <w:rFonts w:ascii="Arial" w:hAnsi="Arial" w:cs="Arial"/>
        </w:rPr>
        <w:t>agrees to</w:t>
      </w:r>
      <w:r w:rsidR="00FC45D3" w:rsidRPr="00E21D30">
        <w:rPr>
          <w:rFonts w:ascii="Arial" w:hAnsi="Arial" w:cs="Arial"/>
        </w:rPr>
        <w:t xml:space="preserve"> </w:t>
      </w:r>
      <w:r w:rsidR="00501E97" w:rsidRPr="00E21D30">
        <w:rPr>
          <w:rFonts w:ascii="Arial" w:hAnsi="Arial" w:cs="Arial"/>
        </w:rPr>
        <w:t xml:space="preserve">comply with the </w:t>
      </w:r>
      <w:hyperlink r:id="rId3" w:history="1">
        <w:r w:rsidR="00501E97" w:rsidRPr="00E21D30">
          <w:rPr>
            <w:rStyle w:val="Hyperlink"/>
            <w:rFonts w:ascii="Arial" w:hAnsi="Arial" w:cs="Arial"/>
          </w:rPr>
          <w:t>OMB Uniform Administrative Requirements, Cost Principles, and Audit Requirements for Federal Awards under 2 CFR, Part 200</w:t>
        </w:r>
      </w:hyperlink>
      <w:r w:rsidR="00C26553" w:rsidRPr="00E21D30">
        <w:rPr>
          <w:rFonts w:ascii="Arial" w:hAnsi="Arial" w:cs="Arial"/>
        </w:rPr>
        <w:t xml:space="preserve"> in all parts of the execution of this Scope of Work.</w:t>
      </w:r>
    </w:p>
    <w:p w14:paraId="3CC8258A" w14:textId="2FFF7817" w:rsidR="00501E97" w:rsidRPr="00E21D30" w:rsidRDefault="001A6F11" w:rsidP="00630D55">
      <w:pPr>
        <w:pStyle w:val="ListParagraph"/>
        <w:numPr>
          <w:ilvl w:val="2"/>
          <w:numId w:val="18"/>
        </w:numPr>
        <w:ind w:left="1440" w:hanging="360"/>
        <w:rPr>
          <w:rFonts w:ascii="Arial" w:hAnsi="Arial" w:cs="Arial"/>
        </w:rPr>
      </w:pPr>
      <w:r w:rsidRPr="00E21D30">
        <w:rPr>
          <w:rFonts w:ascii="Arial" w:hAnsi="Arial" w:cs="Arial"/>
        </w:rPr>
        <w:t xml:space="preserve">Student stipends (e.g., mileage, housing, etc.) that utilize funds provided in the </w:t>
      </w:r>
      <w:r w:rsidR="008106CA" w:rsidRPr="00E21D30">
        <w:rPr>
          <w:rFonts w:ascii="Arial" w:hAnsi="Arial" w:cs="Arial"/>
        </w:rPr>
        <w:t>Az</w:t>
      </w:r>
      <w:r w:rsidRPr="00E21D30">
        <w:rPr>
          <w:rFonts w:ascii="Arial" w:hAnsi="Arial" w:cs="Arial"/>
        </w:rPr>
        <w:t xml:space="preserve">AHEC Center’s annual subcontract </w:t>
      </w:r>
      <w:r w:rsidR="00C26553" w:rsidRPr="00E21D30">
        <w:rPr>
          <w:rFonts w:ascii="Arial" w:hAnsi="Arial" w:cs="Arial"/>
        </w:rPr>
        <w:t>must be e</w:t>
      </w:r>
      <w:r w:rsidRPr="00E21D30">
        <w:rPr>
          <w:rFonts w:ascii="Arial" w:hAnsi="Arial" w:cs="Arial"/>
        </w:rPr>
        <w:t xml:space="preserve">ntered into the AzAHEC </w:t>
      </w:r>
      <w:r w:rsidR="00A86B2C" w:rsidRPr="00E21D30">
        <w:rPr>
          <w:rFonts w:ascii="Arial" w:hAnsi="Arial" w:cs="Arial"/>
        </w:rPr>
        <w:t xml:space="preserve">Salesforce </w:t>
      </w:r>
      <w:r w:rsidRPr="00E21D30">
        <w:rPr>
          <w:rFonts w:ascii="Arial" w:hAnsi="Arial" w:cs="Arial"/>
        </w:rPr>
        <w:t>Database</w:t>
      </w:r>
      <w:r w:rsidR="00E54383">
        <w:rPr>
          <w:rFonts w:ascii="Arial" w:hAnsi="Arial" w:cs="Arial"/>
        </w:rPr>
        <w:t xml:space="preserve"> as a field experience support record</w:t>
      </w:r>
      <w:r w:rsidRPr="00E21D30">
        <w:rPr>
          <w:rFonts w:ascii="Arial" w:hAnsi="Arial" w:cs="Arial"/>
        </w:rPr>
        <w:t>. All stipends must be associated with a supported community rotation. There must be evidence of collaboration between the center and the trainees’ college or residency program for reported community rotation experiences.</w:t>
      </w:r>
    </w:p>
    <w:p w14:paraId="0CF1923B" w14:textId="3A3A6183" w:rsidR="00C26553" w:rsidRPr="00E21D30" w:rsidRDefault="001A6F11" w:rsidP="003C7EF0">
      <w:pPr>
        <w:pStyle w:val="ListParagraph"/>
        <w:numPr>
          <w:ilvl w:val="2"/>
          <w:numId w:val="18"/>
        </w:numPr>
        <w:ind w:left="1440" w:hanging="360"/>
        <w:rPr>
          <w:rFonts w:ascii="Arial" w:hAnsi="Arial" w:cs="Arial"/>
        </w:rPr>
      </w:pPr>
      <w:bookmarkStart w:id="58" w:name="_Hlk192685058"/>
      <w:r w:rsidRPr="00E21D30">
        <w:rPr>
          <w:rFonts w:ascii="Arial" w:hAnsi="Arial" w:cs="Arial"/>
        </w:rPr>
        <w:t xml:space="preserve">Housing billed to </w:t>
      </w:r>
      <w:r w:rsidR="002D045A" w:rsidRPr="00E21D30">
        <w:rPr>
          <w:rFonts w:ascii="Arial" w:hAnsi="Arial" w:cs="Arial"/>
        </w:rPr>
        <w:t>Az</w:t>
      </w:r>
      <w:r w:rsidRPr="00E21D30">
        <w:rPr>
          <w:rFonts w:ascii="Arial" w:hAnsi="Arial" w:cs="Arial"/>
        </w:rPr>
        <w:t xml:space="preserve">AHEC </w:t>
      </w:r>
      <w:r w:rsidR="00620AE8" w:rsidRPr="00E21D30">
        <w:rPr>
          <w:rFonts w:ascii="Arial" w:hAnsi="Arial" w:cs="Arial"/>
        </w:rPr>
        <w:t>must provide</w:t>
      </w:r>
      <w:r w:rsidRPr="00E21D30">
        <w:rPr>
          <w:rFonts w:ascii="Arial" w:hAnsi="Arial" w:cs="Arial"/>
        </w:rPr>
        <w:t xml:space="preserve"> priority to student</w:t>
      </w:r>
      <w:r w:rsidR="00620AE8" w:rsidRPr="00E21D30">
        <w:rPr>
          <w:rFonts w:ascii="Arial" w:hAnsi="Arial" w:cs="Arial"/>
        </w:rPr>
        <w:t>s</w:t>
      </w:r>
      <w:r w:rsidRPr="00E21D30">
        <w:rPr>
          <w:rFonts w:ascii="Arial" w:hAnsi="Arial" w:cs="Arial"/>
        </w:rPr>
        <w:t xml:space="preserve"> in ABOR schools. </w:t>
      </w:r>
      <w:r w:rsidR="00035A97" w:rsidRPr="00E21D30">
        <w:rPr>
          <w:rFonts w:ascii="Arial" w:hAnsi="Arial" w:cs="Arial"/>
        </w:rPr>
        <w:t>Housing occupancy information</w:t>
      </w:r>
      <w:r w:rsidR="00620AE8" w:rsidRPr="00E21D30">
        <w:rPr>
          <w:rFonts w:ascii="Arial" w:hAnsi="Arial" w:cs="Arial"/>
        </w:rPr>
        <w:t xml:space="preserve"> (i.e., </w:t>
      </w:r>
      <w:r w:rsidR="00035A97" w:rsidRPr="00E21D30">
        <w:rPr>
          <w:rFonts w:ascii="Arial" w:hAnsi="Arial" w:cs="Arial"/>
        </w:rPr>
        <w:t xml:space="preserve">address of housing and </w:t>
      </w:r>
      <w:r w:rsidR="00620AE8" w:rsidRPr="00E21D30">
        <w:rPr>
          <w:rFonts w:ascii="Arial" w:hAnsi="Arial" w:cs="Arial"/>
        </w:rPr>
        <w:t>occupancy dates</w:t>
      </w:r>
      <w:r w:rsidR="006822A1" w:rsidRPr="00E21D30">
        <w:rPr>
          <w:rFonts w:ascii="Arial" w:hAnsi="Arial" w:cs="Arial"/>
        </w:rPr>
        <w:t>)</w:t>
      </w:r>
      <w:r w:rsidR="00620AE8" w:rsidRPr="00E21D30">
        <w:rPr>
          <w:rFonts w:ascii="Arial" w:hAnsi="Arial" w:cs="Arial"/>
        </w:rPr>
        <w:t xml:space="preserve">, </w:t>
      </w:r>
      <w:r w:rsidR="00705196" w:rsidRPr="00E21D30">
        <w:rPr>
          <w:rFonts w:ascii="Arial" w:hAnsi="Arial" w:cs="Arial"/>
        </w:rPr>
        <w:t>institution,</w:t>
      </w:r>
      <w:r w:rsidR="00620AE8" w:rsidRPr="00E21D30">
        <w:rPr>
          <w:rFonts w:ascii="Arial" w:hAnsi="Arial" w:cs="Arial"/>
        </w:rPr>
        <w:t xml:space="preserve"> and discipline of trainee (i.e., student or resident)</w:t>
      </w:r>
      <w:r w:rsidR="00035A97" w:rsidRPr="00E21D30">
        <w:rPr>
          <w:rFonts w:ascii="Arial" w:hAnsi="Arial" w:cs="Arial"/>
        </w:rPr>
        <w:t xml:space="preserve"> must be submitted to </w:t>
      </w:r>
      <w:r w:rsidR="002D045A" w:rsidRPr="00E21D30">
        <w:rPr>
          <w:rFonts w:ascii="Arial" w:hAnsi="Arial" w:cs="Arial"/>
        </w:rPr>
        <w:t>the AzAHEC Program Office</w:t>
      </w:r>
      <w:r w:rsidR="00035A97" w:rsidRPr="00E21D30">
        <w:rPr>
          <w:rFonts w:ascii="Arial" w:hAnsi="Arial" w:cs="Arial"/>
        </w:rPr>
        <w:t xml:space="preserve"> annually with the f</w:t>
      </w:r>
      <w:r w:rsidR="002F4E8C">
        <w:rPr>
          <w:rFonts w:ascii="Arial" w:hAnsi="Arial" w:cs="Arial"/>
        </w:rPr>
        <w:t>ourth</w:t>
      </w:r>
      <w:r w:rsidR="00035A97" w:rsidRPr="00E21D30">
        <w:rPr>
          <w:rFonts w:ascii="Arial" w:hAnsi="Arial" w:cs="Arial"/>
        </w:rPr>
        <w:t xml:space="preserve"> quarter narrative report each year</w:t>
      </w:r>
      <w:r w:rsidR="002D045A" w:rsidRPr="00E21D30">
        <w:rPr>
          <w:rFonts w:ascii="Arial" w:hAnsi="Arial" w:cs="Arial"/>
        </w:rPr>
        <w:t>.</w:t>
      </w:r>
      <w:r w:rsidR="00ED443B">
        <w:rPr>
          <w:rFonts w:ascii="Arial" w:hAnsi="Arial" w:cs="Arial"/>
        </w:rPr>
        <w:t xml:space="preserve"> </w:t>
      </w:r>
    </w:p>
    <w:bookmarkEnd w:id="58"/>
    <w:p w14:paraId="660AF6D5" w14:textId="440E2971" w:rsidR="00501E97" w:rsidRPr="00E21D30" w:rsidRDefault="004A5BD2" w:rsidP="00630D55">
      <w:pPr>
        <w:pStyle w:val="ListParagraph"/>
        <w:numPr>
          <w:ilvl w:val="2"/>
          <w:numId w:val="18"/>
        </w:numPr>
        <w:ind w:left="1440" w:hanging="360"/>
        <w:rPr>
          <w:rFonts w:ascii="Arial" w:hAnsi="Arial" w:cs="Arial"/>
        </w:rPr>
      </w:pPr>
      <w:r w:rsidRPr="00E21D30">
        <w:rPr>
          <w:rFonts w:ascii="Arial" w:hAnsi="Arial" w:cs="Arial"/>
        </w:rPr>
        <w:t xml:space="preserve">Regional Centers may not bill Rural Health Professions Programs (RHPPs), South Campus Residency Program or other ABOR schools or departments for housing or any services provided by or paid through the </w:t>
      </w:r>
      <w:r w:rsidR="00390367" w:rsidRPr="00E21D30">
        <w:rPr>
          <w:rFonts w:ascii="Arial" w:hAnsi="Arial" w:cs="Arial"/>
        </w:rPr>
        <w:t>Az</w:t>
      </w:r>
      <w:r w:rsidRPr="00E21D30">
        <w:rPr>
          <w:rFonts w:ascii="Arial" w:hAnsi="Arial" w:cs="Arial"/>
        </w:rPr>
        <w:t xml:space="preserve">AHEC contract. Instead, expenses should be included in the annual budget and be reimbursed directly through the </w:t>
      </w:r>
      <w:r w:rsidR="00550D5B" w:rsidRPr="00E21D30">
        <w:rPr>
          <w:rFonts w:ascii="Arial" w:hAnsi="Arial" w:cs="Arial"/>
        </w:rPr>
        <w:t>Az</w:t>
      </w:r>
      <w:r w:rsidRPr="00E21D30">
        <w:rPr>
          <w:rFonts w:ascii="Arial" w:hAnsi="Arial" w:cs="Arial"/>
        </w:rPr>
        <w:t xml:space="preserve">AHEC </w:t>
      </w:r>
      <w:r w:rsidR="00550D5B" w:rsidRPr="00E21D30">
        <w:rPr>
          <w:rFonts w:ascii="Arial" w:hAnsi="Arial" w:cs="Arial"/>
        </w:rPr>
        <w:t>P</w:t>
      </w:r>
      <w:r w:rsidRPr="00E21D30">
        <w:rPr>
          <w:rFonts w:ascii="Arial" w:hAnsi="Arial" w:cs="Arial"/>
        </w:rPr>
        <w:t xml:space="preserve">rogram </w:t>
      </w:r>
      <w:r w:rsidR="00550D5B" w:rsidRPr="00E21D30">
        <w:rPr>
          <w:rFonts w:ascii="Arial" w:hAnsi="Arial" w:cs="Arial"/>
        </w:rPr>
        <w:t>O</w:t>
      </w:r>
      <w:r w:rsidRPr="00E21D30">
        <w:rPr>
          <w:rFonts w:ascii="Arial" w:hAnsi="Arial" w:cs="Arial"/>
        </w:rPr>
        <w:t>ffice.</w:t>
      </w:r>
    </w:p>
    <w:p w14:paraId="3CEC3E07" w14:textId="0D9E8765" w:rsidR="004A5BD2" w:rsidRPr="00E21D30" w:rsidRDefault="004A5BD2" w:rsidP="00630D55">
      <w:pPr>
        <w:pStyle w:val="ListParagraph"/>
        <w:numPr>
          <w:ilvl w:val="2"/>
          <w:numId w:val="18"/>
        </w:numPr>
        <w:ind w:left="1440" w:hanging="360"/>
        <w:rPr>
          <w:rFonts w:ascii="Arial" w:hAnsi="Arial" w:cs="Arial"/>
        </w:rPr>
      </w:pPr>
      <w:r w:rsidRPr="00E21D30">
        <w:rPr>
          <w:rFonts w:ascii="Arial" w:hAnsi="Arial" w:cs="Arial"/>
        </w:rPr>
        <w:t xml:space="preserve">If Regional Centers bill other institutions for housing paid for through this </w:t>
      </w:r>
      <w:r w:rsidR="00390367" w:rsidRPr="00E21D30">
        <w:rPr>
          <w:rFonts w:ascii="Arial" w:hAnsi="Arial" w:cs="Arial"/>
        </w:rPr>
        <w:t>Az</w:t>
      </w:r>
      <w:r w:rsidRPr="00E21D30">
        <w:rPr>
          <w:rFonts w:ascii="Arial" w:hAnsi="Arial" w:cs="Arial"/>
        </w:rPr>
        <w:t xml:space="preserve">AHEC contract, the revenue is considered Program Income and must be tracked accordingly. See section </w:t>
      </w:r>
      <w:r w:rsidR="00C50EB7" w:rsidRPr="00E21D30">
        <w:rPr>
          <w:rFonts w:ascii="Arial" w:hAnsi="Arial" w:cs="Arial"/>
        </w:rPr>
        <w:t>v</w:t>
      </w:r>
      <w:r w:rsidRPr="00E21D30">
        <w:rPr>
          <w:rFonts w:ascii="Arial" w:hAnsi="Arial" w:cs="Arial"/>
        </w:rPr>
        <w:t>i below.</w:t>
      </w:r>
    </w:p>
    <w:p w14:paraId="6211B6B0" w14:textId="73B1CA85" w:rsidR="00C07649" w:rsidRPr="00E21D30" w:rsidRDefault="001A6F11" w:rsidP="00630D55">
      <w:pPr>
        <w:pStyle w:val="ListParagraph"/>
        <w:numPr>
          <w:ilvl w:val="2"/>
          <w:numId w:val="18"/>
        </w:numPr>
        <w:ind w:left="1440" w:hanging="360"/>
        <w:rPr>
          <w:rFonts w:ascii="Arial" w:hAnsi="Arial" w:cs="Arial"/>
        </w:rPr>
      </w:pPr>
      <w:r w:rsidRPr="00E21D30">
        <w:rPr>
          <w:rFonts w:ascii="Arial" w:hAnsi="Arial" w:cs="Arial"/>
        </w:rPr>
        <w:t xml:space="preserve">Program income </w:t>
      </w:r>
      <w:r w:rsidR="00C07649" w:rsidRPr="00E21D30">
        <w:rPr>
          <w:rFonts w:ascii="Arial" w:hAnsi="Arial" w:cs="Arial"/>
        </w:rPr>
        <w:t>is</w:t>
      </w:r>
      <w:r w:rsidRPr="00E21D30">
        <w:rPr>
          <w:rFonts w:ascii="Arial" w:hAnsi="Arial" w:cs="Arial"/>
        </w:rPr>
        <w:t xml:space="preserve"> tracked in accordance with federal uniform guidance. Program income resulting from activities within the contracted scope of work </w:t>
      </w:r>
      <w:r w:rsidR="00D45969" w:rsidRPr="00E21D30">
        <w:rPr>
          <w:rFonts w:ascii="Arial" w:hAnsi="Arial" w:cs="Arial"/>
        </w:rPr>
        <w:t>must</w:t>
      </w:r>
      <w:r w:rsidRPr="00E21D30">
        <w:rPr>
          <w:rFonts w:ascii="Arial" w:hAnsi="Arial" w:cs="Arial"/>
        </w:rPr>
        <w:t xml:space="preserve"> be reported to the </w:t>
      </w:r>
      <w:r w:rsidR="00550D5B" w:rsidRPr="00E21D30">
        <w:rPr>
          <w:rFonts w:ascii="Arial" w:hAnsi="Arial" w:cs="Arial"/>
        </w:rPr>
        <w:t>Az</w:t>
      </w:r>
      <w:r w:rsidRPr="00E21D30">
        <w:rPr>
          <w:rFonts w:ascii="Arial" w:hAnsi="Arial" w:cs="Arial"/>
        </w:rPr>
        <w:t xml:space="preserve">AHEC Program Office when the next monthly invoices are submitted following receipt of income.  Program income includes income that is directly generated by the scope of work or earned in whole or in part </w:t>
      </w:r>
      <w:r w:rsidR="00F02686" w:rsidRPr="00E21D30">
        <w:rPr>
          <w:rFonts w:ascii="Arial" w:hAnsi="Arial" w:cs="Arial"/>
        </w:rPr>
        <w:t>because of</w:t>
      </w:r>
      <w:r w:rsidRPr="00E21D30">
        <w:rPr>
          <w:rFonts w:ascii="Arial" w:hAnsi="Arial" w:cs="Arial"/>
        </w:rPr>
        <w:t xml:space="preserve"> the award, e.g., fees for services performed, the use or rental of real or personal property acquired under federally funded projects, the sale of commodities or items fabricated under an award, and conference fees.</w:t>
      </w:r>
      <w:r w:rsidR="00C07649" w:rsidRPr="00E21D30">
        <w:rPr>
          <w:rFonts w:ascii="Arial" w:hAnsi="Arial" w:cs="Arial"/>
        </w:rPr>
        <w:t xml:space="preserve"> </w:t>
      </w:r>
      <w:r w:rsidR="006D6051" w:rsidRPr="00E21D30">
        <w:rPr>
          <w:rFonts w:ascii="Arial" w:hAnsi="Arial" w:cs="Arial"/>
        </w:rPr>
        <w:t>The following provides additional guidelines</w:t>
      </w:r>
      <w:r w:rsidR="006A1C51" w:rsidRPr="00E21D30">
        <w:rPr>
          <w:rFonts w:ascii="Arial" w:hAnsi="Arial" w:cs="Arial"/>
        </w:rPr>
        <w:t xml:space="preserve"> related to Program Income:</w:t>
      </w:r>
      <w:r w:rsidR="006D6051" w:rsidRPr="00E21D30">
        <w:rPr>
          <w:rFonts w:ascii="Arial" w:hAnsi="Arial" w:cs="Arial"/>
        </w:rPr>
        <w:t xml:space="preserve"> </w:t>
      </w:r>
    </w:p>
    <w:p w14:paraId="3F7E3A66" w14:textId="3B0B60DE" w:rsidR="006D6051" w:rsidRPr="00E21D30" w:rsidRDefault="00C07649" w:rsidP="00444C97">
      <w:pPr>
        <w:pStyle w:val="ListParagraph"/>
        <w:numPr>
          <w:ilvl w:val="3"/>
          <w:numId w:val="22"/>
        </w:numPr>
        <w:tabs>
          <w:tab w:val="left" w:pos="3690"/>
        </w:tabs>
        <w:ind w:left="2160" w:hanging="540"/>
        <w:rPr>
          <w:rFonts w:ascii="Arial" w:hAnsi="Arial" w:cs="Arial"/>
        </w:rPr>
      </w:pPr>
      <w:r w:rsidRPr="00E21D30">
        <w:rPr>
          <w:rFonts w:ascii="Arial" w:hAnsi="Arial" w:cs="Arial"/>
        </w:rPr>
        <w:t xml:space="preserve">If any expenses for a project that brings in revenue billed to the </w:t>
      </w:r>
      <w:r w:rsidR="00550D5B" w:rsidRPr="00E21D30">
        <w:rPr>
          <w:rFonts w:ascii="Arial" w:hAnsi="Arial" w:cs="Arial"/>
        </w:rPr>
        <w:t>Az</w:t>
      </w:r>
      <w:r w:rsidRPr="00E21D30">
        <w:rPr>
          <w:rFonts w:ascii="Arial" w:hAnsi="Arial" w:cs="Arial"/>
        </w:rPr>
        <w:t xml:space="preserve">AHEC Program Office based on the </w:t>
      </w:r>
      <w:r w:rsidR="00390367" w:rsidRPr="00E21D30">
        <w:rPr>
          <w:rFonts w:ascii="Arial" w:hAnsi="Arial" w:cs="Arial"/>
        </w:rPr>
        <w:t>Az</w:t>
      </w:r>
      <w:r w:rsidRPr="00E21D30">
        <w:rPr>
          <w:rFonts w:ascii="Arial" w:hAnsi="Arial" w:cs="Arial"/>
        </w:rPr>
        <w:t>AHEC contracts, that program income must be reported.</w:t>
      </w:r>
    </w:p>
    <w:p w14:paraId="39F992AB" w14:textId="382A5D70" w:rsidR="00C07649" w:rsidRPr="00E21D30" w:rsidRDefault="00C07649" w:rsidP="00444C97">
      <w:pPr>
        <w:pStyle w:val="ListParagraph"/>
        <w:numPr>
          <w:ilvl w:val="3"/>
          <w:numId w:val="22"/>
        </w:numPr>
        <w:tabs>
          <w:tab w:val="left" w:pos="3690"/>
        </w:tabs>
        <w:ind w:left="2160" w:hanging="540"/>
        <w:rPr>
          <w:rFonts w:ascii="Arial" w:hAnsi="Arial" w:cs="Arial"/>
        </w:rPr>
      </w:pPr>
      <w:r w:rsidRPr="00E21D30">
        <w:rPr>
          <w:rFonts w:ascii="Arial" w:hAnsi="Arial" w:cs="Arial"/>
        </w:rPr>
        <w:t xml:space="preserve">If tickets are sold for an event that is reported in </w:t>
      </w:r>
      <w:r w:rsidR="007B472F" w:rsidRPr="00E21D30">
        <w:rPr>
          <w:rFonts w:ascii="Arial" w:hAnsi="Arial" w:cs="Arial"/>
        </w:rPr>
        <w:t>the AzAHEC SalesForce database</w:t>
      </w:r>
      <w:r w:rsidRPr="00E21D30">
        <w:rPr>
          <w:rFonts w:ascii="Arial" w:hAnsi="Arial" w:cs="Arial"/>
        </w:rPr>
        <w:t>, the program income must be reported.</w:t>
      </w:r>
    </w:p>
    <w:p w14:paraId="2F869BAD" w14:textId="53AA1F91" w:rsidR="006D6051" w:rsidRPr="00E21D30" w:rsidRDefault="001A6F11" w:rsidP="00444C97">
      <w:pPr>
        <w:pStyle w:val="ListParagraph"/>
        <w:numPr>
          <w:ilvl w:val="3"/>
          <w:numId w:val="22"/>
        </w:numPr>
        <w:tabs>
          <w:tab w:val="left" w:pos="3690"/>
        </w:tabs>
        <w:ind w:left="2160" w:hanging="540"/>
        <w:rPr>
          <w:rFonts w:ascii="Arial" w:hAnsi="Arial" w:cs="Arial"/>
        </w:rPr>
      </w:pPr>
      <w:r w:rsidRPr="00E21D30">
        <w:rPr>
          <w:rFonts w:ascii="Arial" w:hAnsi="Arial" w:cs="Arial"/>
        </w:rPr>
        <w:t xml:space="preserve">If employees who are paid 100% on </w:t>
      </w:r>
      <w:r w:rsidR="00A828C4" w:rsidRPr="00E21D30">
        <w:rPr>
          <w:rFonts w:ascii="Arial" w:hAnsi="Arial" w:cs="Arial"/>
        </w:rPr>
        <w:t>Az</w:t>
      </w:r>
      <w:r w:rsidRPr="00E21D30">
        <w:rPr>
          <w:rFonts w:ascii="Arial" w:hAnsi="Arial" w:cs="Arial"/>
        </w:rPr>
        <w:t>AHEC contracts contribute efforts to any project that brings in revenue, that is considered program income and must be reported.</w:t>
      </w:r>
      <w:r w:rsidR="006D6051" w:rsidRPr="00E21D30">
        <w:rPr>
          <w:rFonts w:ascii="Arial" w:hAnsi="Arial" w:cs="Arial"/>
        </w:rPr>
        <w:t xml:space="preserve">  </w:t>
      </w:r>
      <w:r w:rsidRPr="00E21D30">
        <w:rPr>
          <w:rFonts w:ascii="Arial" w:hAnsi="Arial" w:cs="Arial"/>
        </w:rPr>
        <w:t xml:space="preserve">Employees not paid 100% through </w:t>
      </w:r>
      <w:r w:rsidR="00A828C4" w:rsidRPr="00E21D30">
        <w:rPr>
          <w:rFonts w:ascii="Arial" w:hAnsi="Arial" w:cs="Arial"/>
        </w:rPr>
        <w:t>Az</w:t>
      </w:r>
      <w:r w:rsidRPr="00E21D30">
        <w:rPr>
          <w:rFonts w:ascii="Arial" w:hAnsi="Arial" w:cs="Arial"/>
        </w:rPr>
        <w:t xml:space="preserve">AHEC contracts may work on activities that generate income for the center in the time outside of the portion paid for by </w:t>
      </w:r>
      <w:r w:rsidR="00A828C4" w:rsidRPr="00E21D30">
        <w:rPr>
          <w:rFonts w:ascii="Arial" w:hAnsi="Arial" w:cs="Arial"/>
        </w:rPr>
        <w:t>Az</w:t>
      </w:r>
      <w:r w:rsidRPr="00E21D30">
        <w:rPr>
          <w:rFonts w:ascii="Arial" w:hAnsi="Arial" w:cs="Arial"/>
        </w:rPr>
        <w:t>AHEC, and this is not considered program income.</w:t>
      </w:r>
    </w:p>
    <w:p w14:paraId="2B12B1CD" w14:textId="5317469C" w:rsidR="00C07649" w:rsidRPr="00E21D30" w:rsidRDefault="001A6F11" w:rsidP="00444C97">
      <w:pPr>
        <w:pStyle w:val="ListParagraph"/>
        <w:numPr>
          <w:ilvl w:val="3"/>
          <w:numId w:val="22"/>
        </w:numPr>
        <w:tabs>
          <w:tab w:val="left" w:pos="3690"/>
        </w:tabs>
        <w:ind w:left="2160" w:hanging="540"/>
        <w:rPr>
          <w:rFonts w:ascii="Arial" w:hAnsi="Arial" w:cs="Arial"/>
        </w:rPr>
      </w:pPr>
      <w:r w:rsidRPr="00E21D30">
        <w:rPr>
          <w:rFonts w:ascii="Arial" w:hAnsi="Arial" w:cs="Arial"/>
        </w:rPr>
        <w:t xml:space="preserve">Program income is typically used to offset program expenses. </w:t>
      </w:r>
      <w:r w:rsidR="00C22EA9" w:rsidRPr="00E21D30">
        <w:rPr>
          <w:rFonts w:ascii="Arial" w:hAnsi="Arial" w:cs="Arial"/>
        </w:rPr>
        <w:t>Re</w:t>
      </w:r>
      <w:r w:rsidRPr="00E21D30">
        <w:rPr>
          <w:rFonts w:ascii="Arial" w:hAnsi="Arial" w:cs="Arial"/>
        </w:rPr>
        <w:t xml:space="preserve">gional </w:t>
      </w:r>
      <w:r w:rsidR="00C22EA9" w:rsidRPr="00E21D30">
        <w:rPr>
          <w:rFonts w:ascii="Arial" w:hAnsi="Arial" w:cs="Arial"/>
        </w:rPr>
        <w:t>C</w:t>
      </w:r>
      <w:r w:rsidRPr="00E21D30">
        <w:rPr>
          <w:rFonts w:ascii="Arial" w:hAnsi="Arial" w:cs="Arial"/>
        </w:rPr>
        <w:t>enter</w:t>
      </w:r>
      <w:r w:rsidR="006D6051" w:rsidRPr="00E21D30">
        <w:rPr>
          <w:rFonts w:ascii="Arial" w:hAnsi="Arial" w:cs="Arial"/>
        </w:rPr>
        <w:t xml:space="preserve"> Director agrees to </w:t>
      </w:r>
      <w:r w:rsidRPr="00E21D30">
        <w:rPr>
          <w:rFonts w:ascii="Arial" w:hAnsi="Arial" w:cs="Arial"/>
        </w:rPr>
        <w:t>provide information on how the program income will be used. If the program income will not be used to support the scope of work, program income may be deducted from invoices for reimbursement.</w:t>
      </w:r>
    </w:p>
    <w:p w14:paraId="5AC50B18" w14:textId="305D7BB2" w:rsidR="00630D55" w:rsidRPr="00E21D30" w:rsidRDefault="00BA39AB" w:rsidP="003C7EF0">
      <w:pPr>
        <w:pStyle w:val="ListParagraph"/>
        <w:numPr>
          <w:ilvl w:val="0"/>
          <w:numId w:val="6"/>
        </w:numPr>
        <w:rPr>
          <w:rFonts w:ascii="Arial" w:hAnsi="Arial" w:cs="Arial"/>
        </w:rPr>
      </w:pPr>
      <w:r w:rsidRPr="00E21D30">
        <w:rPr>
          <w:rFonts w:ascii="Arial" w:hAnsi="Arial" w:cs="Arial"/>
        </w:rPr>
        <w:t>Center</w:t>
      </w:r>
      <w:r w:rsidR="001A6F11" w:rsidRPr="00E21D30">
        <w:rPr>
          <w:rFonts w:ascii="Arial" w:hAnsi="Arial" w:cs="Arial"/>
        </w:rPr>
        <w:t xml:space="preserve"> agree</w:t>
      </w:r>
      <w:r w:rsidRPr="00E21D30">
        <w:rPr>
          <w:rFonts w:ascii="Arial" w:hAnsi="Arial" w:cs="Arial"/>
        </w:rPr>
        <w:t>s</w:t>
      </w:r>
      <w:r w:rsidR="001A6F11" w:rsidRPr="00E21D30">
        <w:rPr>
          <w:rFonts w:ascii="Arial" w:hAnsi="Arial" w:cs="Arial"/>
        </w:rPr>
        <w:t xml:space="preserve"> to </w:t>
      </w:r>
      <w:r w:rsidRPr="00E21D30">
        <w:rPr>
          <w:rFonts w:ascii="Arial" w:hAnsi="Arial" w:cs="Arial"/>
        </w:rPr>
        <w:t xml:space="preserve">provide </w:t>
      </w:r>
      <w:r w:rsidR="001A6F11" w:rsidRPr="00E21D30">
        <w:rPr>
          <w:rFonts w:ascii="Arial" w:hAnsi="Arial" w:cs="Arial"/>
        </w:rPr>
        <w:t xml:space="preserve">a price list or other documentation (such as a documented methodology for allocation of costs) to ensure price charged to </w:t>
      </w:r>
      <w:r w:rsidR="003C151F" w:rsidRPr="00E21D30">
        <w:rPr>
          <w:rFonts w:ascii="Arial" w:hAnsi="Arial" w:cs="Arial"/>
        </w:rPr>
        <w:t>Az</w:t>
      </w:r>
      <w:r w:rsidR="001A6F11" w:rsidRPr="00E21D30">
        <w:rPr>
          <w:rFonts w:ascii="Arial" w:hAnsi="Arial" w:cs="Arial"/>
        </w:rPr>
        <w:t>AHEC is equal to price charged to other internal users and the public. This includes center space rented from a parent organization. Documentation may be requested during the annual budget proposal or during review of monthly invoices.</w:t>
      </w:r>
      <w:r w:rsidR="00C07649" w:rsidRPr="00E21D30">
        <w:rPr>
          <w:rFonts w:ascii="Arial" w:hAnsi="Arial" w:cs="Arial"/>
        </w:rPr>
        <w:t xml:space="preserve"> </w:t>
      </w:r>
    </w:p>
    <w:p w14:paraId="729F9ECF" w14:textId="4A05C78B" w:rsidR="00502483" w:rsidRPr="00E21D30" w:rsidRDefault="00502483" w:rsidP="00502483">
      <w:pPr>
        <w:jc w:val="center"/>
        <w:rPr>
          <w:b/>
          <w:bCs/>
          <w:sz w:val="36"/>
          <w:szCs w:val="36"/>
        </w:rPr>
      </w:pPr>
      <w:r w:rsidRPr="00E21D30">
        <w:rPr>
          <w:b/>
          <w:bCs/>
          <w:sz w:val="36"/>
          <w:szCs w:val="36"/>
        </w:rPr>
        <w:t xml:space="preserve">SECTION </w:t>
      </w:r>
      <w:r w:rsidR="007F6524" w:rsidRPr="00E21D30">
        <w:rPr>
          <w:b/>
          <w:bCs/>
          <w:sz w:val="36"/>
          <w:szCs w:val="36"/>
        </w:rPr>
        <w:t>I</w:t>
      </w:r>
      <w:r w:rsidR="007A5153" w:rsidRPr="00E21D30">
        <w:rPr>
          <w:b/>
          <w:bCs/>
          <w:sz w:val="36"/>
          <w:szCs w:val="36"/>
        </w:rPr>
        <w:t>V</w:t>
      </w:r>
      <w:r w:rsidR="00C35C60" w:rsidRPr="00E21D30">
        <w:rPr>
          <w:b/>
          <w:bCs/>
          <w:sz w:val="36"/>
          <w:szCs w:val="36"/>
        </w:rPr>
        <w:t xml:space="preserve">:  </w:t>
      </w:r>
    </w:p>
    <w:p w14:paraId="50A1222B" w14:textId="58F63BCC" w:rsidR="00C35C60" w:rsidRPr="00E21D30" w:rsidRDefault="00C35C60" w:rsidP="00502483">
      <w:pPr>
        <w:jc w:val="center"/>
        <w:rPr>
          <w:b/>
          <w:bCs/>
          <w:sz w:val="36"/>
          <w:szCs w:val="36"/>
        </w:rPr>
      </w:pPr>
      <w:r w:rsidRPr="00E21D30">
        <w:rPr>
          <w:b/>
          <w:bCs/>
          <w:sz w:val="36"/>
          <w:szCs w:val="36"/>
        </w:rPr>
        <w:t>Statewide Evaluation Expectations from Centers</w:t>
      </w:r>
    </w:p>
    <w:tbl>
      <w:tblPr>
        <w:tblStyle w:val="TableGrid"/>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705"/>
        <w:gridCol w:w="3050"/>
        <w:gridCol w:w="5490"/>
      </w:tblGrid>
      <w:tr w:rsidR="00502483" w:rsidRPr="00E21D30" w14:paraId="6CAB545C" w14:textId="77777777" w:rsidTr="00502483">
        <w:trPr>
          <w:trHeight w:val="281"/>
        </w:trPr>
        <w:tc>
          <w:tcPr>
            <w:tcW w:w="1705" w:type="dxa"/>
          </w:tcPr>
          <w:p w14:paraId="50A8AA68" w14:textId="77777777" w:rsidR="00502483" w:rsidRPr="00E21D30" w:rsidRDefault="00502483" w:rsidP="00C35C60">
            <w:pPr>
              <w:rPr>
                <w:rFonts w:ascii="Arial" w:eastAsiaTheme="minorHAnsi" w:hAnsi="Arial" w:cs="Arial"/>
                <w:b/>
                <w:bCs/>
                <w:sz w:val="22"/>
                <w:szCs w:val="22"/>
              </w:rPr>
            </w:pPr>
            <w:r w:rsidRPr="00E21D30">
              <w:rPr>
                <w:rFonts w:ascii="Arial" w:eastAsiaTheme="minorHAnsi" w:hAnsi="Arial" w:cs="Arial"/>
                <w:b/>
                <w:bCs/>
                <w:sz w:val="22"/>
                <w:szCs w:val="22"/>
              </w:rPr>
              <w:t>Activity Reference</w:t>
            </w:r>
          </w:p>
        </w:tc>
        <w:tc>
          <w:tcPr>
            <w:tcW w:w="3050" w:type="dxa"/>
          </w:tcPr>
          <w:p w14:paraId="719E2900" w14:textId="75A49450" w:rsidR="00502483" w:rsidRPr="00E21D30" w:rsidRDefault="00502483" w:rsidP="00C35C60">
            <w:pPr>
              <w:rPr>
                <w:rFonts w:ascii="Arial" w:eastAsiaTheme="minorHAnsi" w:hAnsi="Arial" w:cs="Arial"/>
                <w:b/>
                <w:bCs/>
                <w:sz w:val="22"/>
                <w:szCs w:val="22"/>
              </w:rPr>
            </w:pPr>
            <w:r w:rsidRPr="00E21D30">
              <w:rPr>
                <w:rFonts w:ascii="Arial" w:eastAsiaTheme="minorHAnsi" w:hAnsi="Arial" w:cs="Arial"/>
                <w:b/>
                <w:bCs/>
                <w:sz w:val="22"/>
                <w:szCs w:val="22"/>
              </w:rPr>
              <w:t>Data collection tool</w:t>
            </w:r>
          </w:p>
        </w:tc>
        <w:tc>
          <w:tcPr>
            <w:tcW w:w="5490" w:type="dxa"/>
          </w:tcPr>
          <w:p w14:paraId="5B97E14E" w14:textId="77777777" w:rsidR="00502483" w:rsidRPr="00E21D30" w:rsidRDefault="00502483" w:rsidP="00C35C60">
            <w:pPr>
              <w:rPr>
                <w:rFonts w:ascii="Arial" w:eastAsiaTheme="minorHAnsi" w:hAnsi="Arial" w:cs="Arial"/>
                <w:b/>
                <w:bCs/>
                <w:sz w:val="22"/>
                <w:szCs w:val="22"/>
              </w:rPr>
            </w:pPr>
            <w:r w:rsidRPr="00E21D30">
              <w:rPr>
                <w:rFonts w:ascii="Arial" w:eastAsiaTheme="minorHAnsi" w:hAnsi="Arial" w:cs="Arial"/>
                <w:b/>
                <w:bCs/>
                <w:sz w:val="22"/>
                <w:szCs w:val="22"/>
              </w:rPr>
              <w:t>Schedule of data collection</w:t>
            </w:r>
          </w:p>
        </w:tc>
      </w:tr>
      <w:tr w:rsidR="00502483" w:rsidRPr="00E21D30" w14:paraId="317CFC9A" w14:textId="77777777" w:rsidTr="00502483">
        <w:trPr>
          <w:trHeight w:val="1389"/>
        </w:trPr>
        <w:tc>
          <w:tcPr>
            <w:tcW w:w="1705" w:type="dxa"/>
          </w:tcPr>
          <w:p w14:paraId="03D04443" w14:textId="77777777" w:rsidR="00502483" w:rsidRPr="00E21D30" w:rsidRDefault="00502483" w:rsidP="00C35C60">
            <w:pPr>
              <w:rPr>
                <w:rFonts w:ascii="Arial" w:eastAsiaTheme="minorHAnsi" w:hAnsi="Arial" w:cs="Arial"/>
                <w:b/>
                <w:bCs/>
                <w:sz w:val="22"/>
                <w:szCs w:val="22"/>
              </w:rPr>
            </w:pPr>
            <w:r w:rsidRPr="00E21D30">
              <w:rPr>
                <w:rFonts w:ascii="Arial" w:eastAsiaTheme="minorHAnsi" w:hAnsi="Arial" w:cs="Arial"/>
                <w:b/>
                <w:bCs/>
                <w:sz w:val="22"/>
                <w:szCs w:val="22"/>
              </w:rPr>
              <w:t>Field Experience</w:t>
            </w:r>
          </w:p>
          <w:p w14:paraId="67D7751C" w14:textId="77777777" w:rsidR="00502483" w:rsidRPr="00E21D30" w:rsidRDefault="00502483" w:rsidP="00C35C60">
            <w:pPr>
              <w:rPr>
                <w:rFonts w:ascii="Arial" w:eastAsiaTheme="minorHAnsi" w:hAnsi="Arial" w:cs="Arial"/>
                <w:b/>
                <w:bCs/>
                <w:sz w:val="22"/>
                <w:szCs w:val="22"/>
              </w:rPr>
            </w:pPr>
          </w:p>
          <w:p w14:paraId="4FB4AAE8" w14:textId="78E9CF7C" w:rsidR="00502483" w:rsidRPr="00E21D30" w:rsidRDefault="00502483" w:rsidP="00C35C60">
            <w:pPr>
              <w:rPr>
                <w:rFonts w:ascii="Arial" w:eastAsiaTheme="minorHAnsi" w:hAnsi="Arial" w:cs="Arial"/>
                <w:b/>
                <w:bCs/>
                <w:sz w:val="22"/>
                <w:szCs w:val="22"/>
              </w:rPr>
            </w:pPr>
            <w:r w:rsidRPr="00E21D30">
              <w:rPr>
                <w:rFonts w:ascii="Arial" w:eastAsiaTheme="minorHAnsi" w:hAnsi="Arial" w:cs="Arial"/>
                <w:sz w:val="22"/>
                <w:szCs w:val="22"/>
              </w:rPr>
              <w:t xml:space="preserve">Objective </w:t>
            </w:r>
            <w:bookmarkStart w:id="59" w:name="SURVEYFIELD"/>
            <w:r w:rsidRPr="00E21D30">
              <w:rPr>
                <w:rFonts w:ascii="Arial" w:eastAsiaTheme="minorHAnsi" w:hAnsi="Arial" w:cs="Arial"/>
                <w:sz w:val="22"/>
                <w:szCs w:val="22"/>
              </w:rPr>
              <w:t>1.</w:t>
            </w:r>
            <w:r w:rsidR="00955182" w:rsidRPr="00E21D30">
              <w:rPr>
                <w:rFonts w:ascii="Arial" w:eastAsiaTheme="minorHAnsi" w:hAnsi="Arial" w:cs="Arial"/>
                <w:sz w:val="22"/>
                <w:szCs w:val="22"/>
              </w:rPr>
              <w:t>2.6</w:t>
            </w:r>
            <w:r w:rsidRPr="00E21D30">
              <w:rPr>
                <w:rFonts w:ascii="Arial" w:eastAsiaTheme="minorHAnsi" w:hAnsi="Arial" w:cs="Arial"/>
                <w:sz w:val="22"/>
                <w:szCs w:val="22"/>
              </w:rPr>
              <w:t xml:space="preserve"> </w:t>
            </w:r>
            <w:bookmarkEnd w:id="59"/>
            <w:r w:rsidRPr="00E21D30">
              <w:rPr>
                <w:rFonts w:ascii="Arial" w:eastAsiaTheme="minorHAnsi" w:hAnsi="Arial" w:cs="Arial"/>
                <w:sz w:val="22"/>
                <w:szCs w:val="22"/>
              </w:rPr>
              <w:t>Objective 5.</w:t>
            </w:r>
            <w:r w:rsidR="00A869D7" w:rsidRPr="00E21D30">
              <w:rPr>
                <w:rFonts w:ascii="Arial" w:eastAsiaTheme="minorHAnsi" w:hAnsi="Arial" w:cs="Arial"/>
                <w:sz w:val="22"/>
                <w:szCs w:val="22"/>
              </w:rPr>
              <w:t>3</w:t>
            </w:r>
            <w:r w:rsidRPr="00E21D30">
              <w:rPr>
                <w:rFonts w:ascii="Arial" w:eastAsiaTheme="minorHAnsi" w:hAnsi="Arial" w:cs="Arial"/>
                <w:sz w:val="22"/>
                <w:szCs w:val="22"/>
              </w:rPr>
              <w:t>.a</w:t>
            </w:r>
          </w:p>
        </w:tc>
        <w:tc>
          <w:tcPr>
            <w:tcW w:w="3050" w:type="dxa"/>
          </w:tcPr>
          <w:p w14:paraId="610D6A29" w14:textId="7B9227D5" w:rsidR="00502483" w:rsidRPr="00E21D30" w:rsidRDefault="00502483" w:rsidP="00C35C60">
            <w:pPr>
              <w:rPr>
                <w:rFonts w:ascii="Arial" w:eastAsiaTheme="minorHAnsi" w:hAnsi="Arial" w:cs="Arial"/>
                <w:b/>
                <w:bCs/>
                <w:i/>
                <w:iCs/>
                <w:sz w:val="22"/>
                <w:szCs w:val="22"/>
              </w:rPr>
            </w:pPr>
            <w:r w:rsidRPr="00E21D30">
              <w:rPr>
                <w:rFonts w:ascii="Arial" w:eastAsiaTheme="minorHAnsi" w:hAnsi="Arial" w:cs="Arial"/>
                <w:b/>
                <w:bCs/>
                <w:i/>
                <w:iCs/>
                <w:sz w:val="22"/>
                <w:szCs w:val="22"/>
              </w:rPr>
              <w:t>Pre-</w:t>
            </w:r>
            <w:r w:rsidR="0015066C" w:rsidRPr="00E21D30">
              <w:rPr>
                <w:rFonts w:ascii="Arial" w:eastAsiaTheme="minorHAnsi" w:hAnsi="Arial" w:cs="Arial"/>
                <w:b/>
                <w:bCs/>
                <w:i/>
                <w:iCs/>
                <w:sz w:val="22"/>
                <w:szCs w:val="22"/>
              </w:rPr>
              <w:t xml:space="preserve">Rotation Survey and </w:t>
            </w:r>
            <w:r w:rsidRPr="00E21D30">
              <w:rPr>
                <w:rFonts w:ascii="Arial" w:eastAsiaTheme="minorHAnsi" w:hAnsi="Arial" w:cs="Arial"/>
                <w:b/>
                <w:bCs/>
                <w:i/>
                <w:iCs/>
                <w:sz w:val="22"/>
                <w:szCs w:val="22"/>
              </w:rPr>
              <w:t>Post-</w:t>
            </w:r>
            <w:r w:rsidR="0015066C" w:rsidRPr="00E21D30">
              <w:rPr>
                <w:rFonts w:ascii="Arial" w:eastAsiaTheme="minorHAnsi" w:hAnsi="Arial" w:cs="Arial"/>
                <w:b/>
                <w:bCs/>
                <w:i/>
                <w:iCs/>
                <w:sz w:val="22"/>
                <w:szCs w:val="22"/>
              </w:rPr>
              <w:t>Rotation</w:t>
            </w:r>
            <w:r w:rsidRPr="00E21D30">
              <w:rPr>
                <w:rFonts w:ascii="Arial" w:eastAsiaTheme="minorHAnsi" w:hAnsi="Arial" w:cs="Arial"/>
                <w:b/>
                <w:bCs/>
                <w:i/>
                <w:iCs/>
                <w:sz w:val="22"/>
                <w:szCs w:val="22"/>
              </w:rPr>
              <w:t xml:space="preserve"> Survey for Participants in Rotations for Health Profession Students and Medical Residents </w:t>
            </w:r>
          </w:p>
        </w:tc>
        <w:tc>
          <w:tcPr>
            <w:tcW w:w="5490" w:type="dxa"/>
          </w:tcPr>
          <w:p w14:paraId="7448558F" w14:textId="4430CCD6" w:rsidR="00502483" w:rsidRPr="00E21D30" w:rsidRDefault="00107836" w:rsidP="00E23D45">
            <w:pPr>
              <w:spacing w:after="240"/>
              <w:rPr>
                <w:rFonts w:ascii="Arial" w:eastAsiaTheme="minorHAnsi" w:hAnsi="Arial" w:cs="Arial"/>
                <w:sz w:val="22"/>
                <w:szCs w:val="22"/>
              </w:rPr>
            </w:pPr>
            <w:r w:rsidRPr="00107836">
              <w:rPr>
                <w:rFonts w:ascii="Arial" w:eastAsiaTheme="minorHAnsi" w:hAnsi="Arial" w:cs="Arial"/>
                <w:sz w:val="22"/>
                <w:szCs w:val="22"/>
              </w:rPr>
              <w:t>REGIONAL CENTER</w:t>
            </w:r>
            <w:r w:rsidR="00502483" w:rsidRPr="00E21D30">
              <w:rPr>
                <w:rFonts w:ascii="Arial" w:eastAsiaTheme="minorHAnsi" w:hAnsi="Arial" w:cs="Arial"/>
                <w:sz w:val="22"/>
                <w:szCs w:val="22"/>
              </w:rPr>
              <w:t xml:space="preserve"> agrees to document non-RHPP/South Campus rotation start and end date in </w:t>
            </w:r>
            <w:r w:rsidR="007B472F" w:rsidRPr="00E21D30">
              <w:rPr>
                <w:rFonts w:ascii="Arial" w:eastAsiaTheme="minorHAnsi" w:hAnsi="Arial" w:cs="Arial"/>
                <w:sz w:val="22"/>
                <w:szCs w:val="22"/>
              </w:rPr>
              <w:t>the AzAHEC SalesForce database</w:t>
            </w:r>
            <w:r w:rsidR="00502483" w:rsidRPr="00E21D30">
              <w:rPr>
                <w:rFonts w:ascii="Arial" w:eastAsiaTheme="minorHAnsi" w:hAnsi="Arial" w:cs="Arial"/>
                <w:sz w:val="22"/>
                <w:szCs w:val="22"/>
              </w:rPr>
              <w:t xml:space="preserve"> </w:t>
            </w:r>
            <w:r w:rsidR="00502483" w:rsidRPr="00E21D30">
              <w:rPr>
                <w:rFonts w:ascii="Arial" w:eastAsiaTheme="minorHAnsi" w:hAnsi="Arial" w:cs="Arial"/>
                <w:b/>
                <w:bCs/>
                <w:sz w:val="22"/>
                <w:szCs w:val="22"/>
              </w:rPr>
              <w:t>within three days of the start date.</w:t>
            </w:r>
          </w:p>
          <w:p w14:paraId="16074F61" w14:textId="64472261" w:rsidR="00502483" w:rsidRPr="00E21D30" w:rsidRDefault="00502483" w:rsidP="00C35C60">
            <w:pPr>
              <w:rPr>
                <w:rFonts w:ascii="Arial" w:eastAsiaTheme="minorHAnsi" w:hAnsi="Arial" w:cs="Arial"/>
                <w:b/>
                <w:bCs/>
                <w:sz w:val="22"/>
                <w:szCs w:val="22"/>
              </w:rPr>
            </w:pPr>
            <w:r w:rsidRPr="00E21D30">
              <w:rPr>
                <w:rFonts w:ascii="Arial" w:eastAsiaTheme="minorHAnsi" w:hAnsi="Arial" w:cs="Arial"/>
                <w:sz w:val="22"/>
                <w:szCs w:val="22"/>
              </w:rPr>
              <w:t xml:space="preserve">NOTE: Automated email invitation for online survey will be sent by </w:t>
            </w:r>
            <w:r w:rsidR="007B472F" w:rsidRPr="00E21D30">
              <w:rPr>
                <w:rFonts w:ascii="Arial" w:eastAsiaTheme="minorHAnsi" w:hAnsi="Arial" w:cs="Arial"/>
                <w:sz w:val="22"/>
                <w:szCs w:val="22"/>
              </w:rPr>
              <w:t>the AzAHEC SalesForce database</w:t>
            </w:r>
            <w:r w:rsidRPr="00E21D30">
              <w:rPr>
                <w:rFonts w:ascii="Arial" w:eastAsiaTheme="minorHAnsi" w:hAnsi="Arial" w:cs="Arial"/>
                <w:sz w:val="22"/>
                <w:szCs w:val="22"/>
              </w:rPr>
              <w:t xml:space="preserve"> at the end of the rotation to trainees in rotations of 1 week or more/40 hours or more.</w:t>
            </w:r>
          </w:p>
        </w:tc>
      </w:tr>
      <w:tr w:rsidR="00502483" w:rsidRPr="00E21D30" w14:paraId="49B2445A" w14:textId="77777777" w:rsidTr="00502483">
        <w:trPr>
          <w:trHeight w:val="4868"/>
        </w:trPr>
        <w:tc>
          <w:tcPr>
            <w:tcW w:w="1705" w:type="dxa"/>
          </w:tcPr>
          <w:p w14:paraId="22F37AE9" w14:textId="77777777" w:rsidR="00502483" w:rsidRPr="00E21D30" w:rsidRDefault="00502483" w:rsidP="00C35C60">
            <w:pPr>
              <w:rPr>
                <w:rFonts w:ascii="Arial" w:eastAsiaTheme="minorHAnsi" w:hAnsi="Arial" w:cs="Arial"/>
                <w:sz w:val="22"/>
                <w:szCs w:val="22"/>
              </w:rPr>
            </w:pPr>
            <w:r w:rsidRPr="00E21D30">
              <w:rPr>
                <w:rFonts w:ascii="Arial" w:eastAsiaTheme="minorHAnsi" w:hAnsi="Arial" w:cs="Arial"/>
                <w:b/>
                <w:bCs/>
                <w:sz w:val="22"/>
                <w:szCs w:val="22"/>
              </w:rPr>
              <w:t>Continuing Education</w:t>
            </w:r>
            <w:r w:rsidRPr="00E21D30">
              <w:rPr>
                <w:rFonts w:ascii="Arial" w:eastAsiaTheme="minorHAnsi" w:hAnsi="Arial" w:cs="Arial"/>
                <w:sz w:val="22"/>
                <w:szCs w:val="22"/>
              </w:rPr>
              <w:t xml:space="preserve"> </w:t>
            </w:r>
          </w:p>
          <w:p w14:paraId="71BF03C0" w14:textId="77777777" w:rsidR="00502483" w:rsidRPr="00E21D30" w:rsidRDefault="00502483" w:rsidP="00C35C60">
            <w:pPr>
              <w:rPr>
                <w:rFonts w:ascii="Arial" w:eastAsiaTheme="minorHAnsi" w:hAnsi="Arial" w:cs="Arial"/>
                <w:sz w:val="22"/>
                <w:szCs w:val="22"/>
              </w:rPr>
            </w:pPr>
          </w:p>
          <w:p w14:paraId="47FFC50D" w14:textId="75A8EBE8" w:rsidR="00502483" w:rsidRPr="00E21D30" w:rsidRDefault="00502483" w:rsidP="00C35C60">
            <w:pPr>
              <w:rPr>
                <w:rFonts w:ascii="Arial" w:eastAsiaTheme="minorHAnsi" w:hAnsi="Arial" w:cs="Arial"/>
                <w:sz w:val="22"/>
                <w:szCs w:val="22"/>
              </w:rPr>
            </w:pPr>
            <w:r w:rsidRPr="00E21D30">
              <w:rPr>
                <w:rFonts w:ascii="Arial" w:eastAsiaTheme="minorHAnsi" w:hAnsi="Arial" w:cs="Arial"/>
                <w:sz w:val="22"/>
                <w:szCs w:val="22"/>
              </w:rPr>
              <w:t xml:space="preserve">Objective </w:t>
            </w:r>
            <w:bookmarkStart w:id="60" w:name="SURVEYCE"/>
            <w:r w:rsidRPr="00E21D30">
              <w:rPr>
                <w:rFonts w:ascii="Arial" w:eastAsiaTheme="minorHAnsi" w:hAnsi="Arial" w:cs="Arial"/>
                <w:sz w:val="22"/>
                <w:szCs w:val="22"/>
              </w:rPr>
              <w:t>3.6</w:t>
            </w:r>
            <w:bookmarkEnd w:id="60"/>
          </w:p>
          <w:p w14:paraId="3A375791" w14:textId="24C73F74" w:rsidR="00502483" w:rsidRPr="00E21D30" w:rsidRDefault="00502483" w:rsidP="00C35C60">
            <w:pPr>
              <w:rPr>
                <w:rFonts w:ascii="Arial" w:eastAsiaTheme="minorHAnsi" w:hAnsi="Arial" w:cs="Arial"/>
                <w:b/>
                <w:bCs/>
                <w:sz w:val="22"/>
                <w:szCs w:val="22"/>
              </w:rPr>
            </w:pPr>
            <w:r w:rsidRPr="00E21D30">
              <w:rPr>
                <w:rFonts w:ascii="Arial" w:eastAsiaTheme="minorHAnsi" w:hAnsi="Arial" w:cs="Arial"/>
                <w:sz w:val="22"/>
                <w:szCs w:val="22"/>
              </w:rPr>
              <w:t>Objective 5.</w:t>
            </w:r>
            <w:r w:rsidR="00D874DE" w:rsidRPr="00E21D30">
              <w:rPr>
                <w:rFonts w:ascii="Arial" w:eastAsiaTheme="minorHAnsi" w:hAnsi="Arial" w:cs="Arial"/>
                <w:sz w:val="22"/>
                <w:szCs w:val="22"/>
              </w:rPr>
              <w:t>3</w:t>
            </w:r>
            <w:r w:rsidRPr="00E21D30">
              <w:rPr>
                <w:rFonts w:ascii="Arial" w:eastAsiaTheme="minorHAnsi" w:hAnsi="Arial" w:cs="Arial"/>
                <w:sz w:val="22"/>
                <w:szCs w:val="22"/>
              </w:rPr>
              <w:t>.c</w:t>
            </w:r>
          </w:p>
        </w:tc>
        <w:tc>
          <w:tcPr>
            <w:tcW w:w="3050" w:type="dxa"/>
          </w:tcPr>
          <w:p w14:paraId="78273954" w14:textId="31BF4B6D" w:rsidR="00502483" w:rsidRPr="00E21D30" w:rsidRDefault="00502483" w:rsidP="00C35C60">
            <w:pPr>
              <w:rPr>
                <w:rFonts w:ascii="Arial" w:eastAsiaTheme="minorHAnsi" w:hAnsi="Arial" w:cs="Arial"/>
                <w:b/>
                <w:bCs/>
                <w:i/>
                <w:iCs/>
                <w:sz w:val="22"/>
                <w:szCs w:val="22"/>
              </w:rPr>
            </w:pPr>
            <w:r w:rsidRPr="00E21D30">
              <w:rPr>
                <w:rFonts w:ascii="Arial" w:eastAsiaTheme="minorHAnsi" w:hAnsi="Arial" w:cs="Arial"/>
                <w:b/>
                <w:bCs/>
                <w:i/>
                <w:iCs/>
                <w:sz w:val="22"/>
                <w:szCs w:val="22"/>
              </w:rPr>
              <w:t>Retrospective Pre-/Post-test Survey for Health Professional Participants in Continuing Education</w:t>
            </w:r>
          </w:p>
          <w:p w14:paraId="13CF3BB0" w14:textId="77777777" w:rsidR="00502483" w:rsidRPr="00E21D30" w:rsidRDefault="00502483" w:rsidP="00C35C60">
            <w:pPr>
              <w:rPr>
                <w:rFonts w:ascii="Arial" w:eastAsiaTheme="minorHAnsi" w:hAnsi="Arial" w:cs="Arial"/>
                <w:sz w:val="22"/>
                <w:szCs w:val="22"/>
              </w:rPr>
            </w:pPr>
          </w:p>
          <w:p w14:paraId="10317F45" w14:textId="77777777" w:rsidR="00502483" w:rsidRPr="00E21D30" w:rsidRDefault="00502483" w:rsidP="00C35C60">
            <w:pPr>
              <w:rPr>
                <w:rFonts w:ascii="Arial" w:eastAsiaTheme="minorHAnsi" w:hAnsi="Arial" w:cs="Arial"/>
                <w:sz w:val="22"/>
                <w:szCs w:val="22"/>
              </w:rPr>
            </w:pPr>
            <w:r w:rsidRPr="00E21D30">
              <w:rPr>
                <w:rFonts w:ascii="Arial" w:eastAsiaTheme="minorHAnsi" w:hAnsi="Arial" w:cs="Arial"/>
                <w:b/>
                <w:bCs/>
                <w:sz w:val="22"/>
                <w:szCs w:val="22"/>
              </w:rPr>
              <w:t xml:space="preserve">Note: </w:t>
            </w:r>
            <w:r w:rsidRPr="00E21D30">
              <w:rPr>
                <w:rFonts w:ascii="Arial" w:eastAsiaTheme="minorHAnsi" w:hAnsi="Arial" w:cs="Arial"/>
                <w:sz w:val="22"/>
                <w:szCs w:val="22"/>
              </w:rPr>
              <w:t xml:space="preserve">Online survey data collection should match the paper version of the </w:t>
            </w:r>
            <w:r w:rsidRPr="00E21D30">
              <w:rPr>
                <w:rFonts w:ascii="Arial" w:eastAsiaTheme="minorHAnsi" w:hAnsi="Arial" w:cs="Arial"/>
                <w:i/>
                <w:iCs/>
                <w:sz w:val="22"/>
                <w:szCs w:val="22"/>
              </w:rPr>
              <w:t>Retrospective Pre-/Post-test Survey for Health Professional Participants in Continuing Education.</w:t>
            </w:r>
            <w:r w:rsidRPr="00E21D30">
              <w:rPr>
                <w:rFonts w:ascii="Arial" w:eastAsiaTheme="minorHAnsi" w:hAnsi="Arial" w:cs="Arial"/>
                <w:sz w:val="22"/>
                <w:szCs w:val="22"/>
              </w:rPr>
              <w:t xml:space="preserve"> </w:t>
            </w:r>
          </w:p>
          <w:p w14:paraId="55EC339C" w14:textId="77777777" w:rsidR="00502483" w:rsidRPr="00E21D30" w:rsidRDefault="00502483" w:rsidP="00C35C60">
            <w:pPr>
              <w:rPr>
                <w:rFonts w:ascii="Arial" w:eastAsiaTheme="minorHAnsi" w:hAnsi="Arial" w:cs="Arial"/>
                <w:sz w:val="22"/>
                <w:szCs w:val="22"/>
              </w:rPr>
            </w:pPr>
          </w:p>
          <w:p w14:paraId="6184D4B1" w14:textId="7B13EAA0" w:rsidR="00502483" w:rsidRPr="00E21D30" w:rsidRDefault="00502483" w:rsidP="00C35C60">
            <w:pPr>
              <w:rPr>
                <w:rFonts w:ascii="Arial" w:eastAsiaTheme="minorHAnsi" w:hAnsi="Arial" w:cs="Arial"/>
                <w:sz w:val="22"/>
                <w:szCs w:val="22"/>
              </w:rPr>
            </w:pPr>
            <w:r w:rsidRPr="00E21D30">
              <w:rPr>
                <w:rFonts w:ascii="Arial" w:eastAsiaTheme="minorHAnsi" w:hAnsi="Arial" w:cs="Arial"/>
                <w:sz w:val="22"/>
                <w:szCs w:val="22"/>
              </w:rPr>
              <w:t xml:space="preserve">The </w:t>
            </w:r>
            <w:r w:rsidR="006A5771" w:rsidRPr="00E21D30">
              <w:rPr>
                <w:rFonts w:ascii="Arial" w:eastAsiaTheme="minorHAnsi" w:hAnsi="Arial" w:cs="Arial"/>
                <w:i/>
                <w:iCs/>
                <w:sz w:val="22"/>
                <w:szCs w:val="22"/>
              </w:rPr>
              <w:t>Continuing Education Post Activity Evaluation Survey</w:t>
            </w:r>
            <w:r w:rsidRPr="00E21D30">
              <w:rPr>
                <w:rFonts w:ascii="Arial" w:eastAsiaTheme="minorHAnsi" w:hAnsi="Arial" w:cs="Arial"/>
                <w:sz w:val="22"/>
                <w:szCs w:val="22"/>
              </w:rPr>
              <w:t xml:space="preserve"> can be found in the shared Box folder at: </w:t>
            </w:r>
            <w:hyperlink r:id="rId4" w:history="1">
              <w:r w:rsidRPr="00E21D30">
                <w:rPr>
                  <w:rFonts w:ascii="Arial" w:eastAsiaTheme="minorHAnsi" w:hAnsi="Arial" w:cs="Arial"/>
                  <w:color w:val="2E74B5" w:themeColor="accent5" w:themeShade="BF"/>
                  <w:sz w:val="22"/>
                  <w:szCs w:val="22"/>
                  <w:u w:val="single"/>
                </w:rPr>
                <w:t>https://arizona.box.com/s/y6g8rykky9fqsa2xva0pybdbsuete3s0</w:t>
              </w:r>
            </w:hyperlink>
            <w:r w:rsidRPr="00E21D30">
              <w:rPr>
                <w:rFonts w:ascii="Arial" w:eastAsiaTheme="minorHAnsi" w:hAnsi="Arial" w:cs="Arial"/>
                <w:color w:val="2E74B5" w:themeColor="accent5" w:themeShade="BF"/>
                <w:sz w:val="22"/>
                <w:szCs w:val="22"/>
              </w:rPr>
              <w:t xml:space="preserve"> </w:t>
            </w:r>
          </w:p>
        </w:tc>
        <w:tc>
          <w:tcPr>
            <w:tcW w:w="5490" w:type="dxa"/>
          </w:tcPr>
          <w:p w14:paraId="3FE06F28" w14:textId="77777777" w:rsidR="00502483" w:rsidRPr="00E21D30" w:rsidRDefault="00502483" w:rsidP="00C35C60">
            <w:pPr>
              <w:rPr>
                <w:rFonts w:ascii="Arial" w:eastAsiaTheme="minorHAnsi" w:hAnsi="Arial" w:cs="Arial"/>
                <w:sz w:val="22"/>
                <w:szCs w:val="22"/>
                <w:u w:val="single"/>
              </w:rPr>
            </w:pPr>
            <w:r w:rsidRPr="00E21D30">
              <w:rPr>
                <w:rFonts w:ascii="Arial" w:eastAsiaTheme="minorHAnsi" w:hAnsi="Arial" w:cs="Arial"/>
                <w:b/>
                <w:bCs/>
                <w:sz w:val="22"/>
                <w:szCs w:val="22"/>
                <w:u w:val="single"/>
              </w:rPr>
              <w:t>FOR IN-PERSON EVENTS:</w:t>
            </w:r>
            <w:r w:rsidRPr="00E21D30">
              <w:rPr>
                <w:rFonts w:ascii="Arial" w:eastAsiaTheme="minorHAnsi" w:hAnsi="Arial" w:cs="Arial"/>
                <w:sz w:val="22"/>
                <w:szCs w:val="22"/>
                <w:u w:val="single"/>
              </w:rPr>
              <w:t xml:space="preserve"> </w:t>
            </w:r>
          </w:p>
          <w:p w14:paraId="201517BE" w14:textId="6928FD79" w:rsidR="00502483" w:rsidRPr="00E21D30" w:rsidRDefault="00107836" w:rsidP="00C35C60">
            <w:pPr>
              <w:rPr>
                <w:rFonts w:ascii="Arial" w:eastAsiaTheme="minorHAnsi" w:hAnsi="Arial" w:cs="Arial"/>
                <w:sz w:val="22"/>
                <w:szCs w:val="22"/>
              </w:rPr>
            </w:pPr>
            <w:r w:rsidRPr="00107836">
              <w:rPr>
                <w:rFonts w:ascii="Arial" w:eastAsiaTheme="minorHAnsi" w:hAnsi="Arial" w:cs="Arial"/>
                <w:sz w:val="22"/>
                <w:szCs w:val="22"/>
              </w:rPr>
              <w:t>REGIONAL CENTER</w:t>
            </w:r>
            <w:r w:rsidR="00502483" w:rsidRPr="00E21D30">
              <w:rPr>
                <w:rFonts w:ascii="Arial" w:eastAsiaTheme="minorHAnsi" w:hAnsi="Arial" w:cs="Arial"/>
                <w:sz w:val="22"/>
                <w:szCs w:val="22"/>
              </w:rPr>
              <w:t xml:space="preserve"> agrees to 1) collect the paper survey, “</w:t>
            </w:r>
            <w:r w:rsidR="006A5771" w:rsidRPr="00E21D30">
              <w:rPr>
                <w:rFonts w:ascii="Arial" w:eastAsiaTheme="minorHAnsi" w:hAnsi="Arial" w:cs="Arial"/>
                <w:i/>
                <w:iCs/>
                <w:sz w:val="22"/>
                <w:szCs w:val="22"/>
              </w:rPr>
              <w:t>Continuing Education Post Activity Evaluation Survey</w:t>
            </w:r>
            <w:r w:rsidR="00502483" w:rsidRPr="00E21D30">
              <w:rPr>
                <w:rFonts w:ascii="Arial" w:eastAsiaTheme="minorHAnsi" w:hAnsi="Arial" w:cs="Arial"/>
                <w:i/>
                <w:iCs/>
                <w:sz w:val="22"/>
                <w:szCs w:val="22"/>
              </w:rPr>
              <w:t xml:space="preserve">” </w:t>
            </w:r>
            <w:r w:rsidR="00502483" w:rsidRPr="00E21D30">
              <w:rPr>
                <w:rFonts w:ascii="Arial" w:eastAsiaTheme="minorHAnsi" w:hAnsi="Arial" w:cs="Arial"/>
                <w:sz w:val="22"/>
                <w:szCs w:val="22"/>
              </w:rPr>
              <w:t xml:space="preserve">from healthcare professional attendees </w:t>
            </w:r>
            <w:r w:rsidR="00502483" w:rsidRPr="00E21D30">
              <w:rPr>
                <w:rFonts w:ascii="Arial" w:eastAsiaTheme="minorHAnsi" w:hAnsi="Arial" w:cs="Arial"/>
                <w:i/>
                <w:iCs/>
                <w:sz w:val="22"/>
                <w:szCs w:val="22"/>
              </w:rPr>
              <w:t>who receive national or state continuing education credits from the center towards re-licensure</w:t>
            </w:r>
            <w:r w:rsidR="00502483" w:rsidRPr="00E21D30">
              <w:rPr>
                <w:rFonts w:ascii="Arial" w:eastAsiaTheme="minorHAnsi" w:hAnsi="Arial" w:cs="Arial"/>
                <w:sz w:val="22"/>
                <w:szCs w:val="22"/>
              </w:rPr>
              <w:t xml:space="preserve"> </w:t>
            </w:r>
            <w:r w:rsidR="00502483" w:rsidRPr="00E21D30">
              <w:rPr>
                <w:rFonts w:ascii="Arial" w:eastAsiaTheme="minorHAnsi" w:hAnsi="Arial" w:cs="Arial"/>
                <w:b/>
                <w:bCs/>
                <w:sz w:val="22"/>
                <w:szCs w:val="22"/>
              </w:rPr>
              <w:t>at the event</w:t>
            </w:r>
            <w:r w:rsidR="00502483" w:rsidRPr="00E21D30">
              <w:rPr>
                <w:rFonts w:ascii="Arial" w:eastAsiaTheme="minorHAnsi" w:hAnsi="Arial" w:cs="Arial"/>
                <w:sz w:val="22"/>
                <w:szCs w:val="22"/>
              </w:rPr>
              <w:t xml:space="preserve">, and 2) enter each paper survey into Qualtrics at: </w:t>
            </w:r>
            <w:hyperlink r:id="rId5" w:history="1">
              <w:r w:rsidR="0015066C" w:rsidRPr="00E21D30">
                <w:rPr>
                  <w:rStyle w:val="Hyperlink"/>
                  <w:color w:val="2E74B5" w:themeColor="accent5" w:themeShade="BF"/>
                </w:rPr>
                <w:t>https://uarizona.co1.qualtrics.com/jfe/form/SV_72PSs8DzkKN2O7c</w:t>
              </w:r>
            </w:hyperlink>
            <w:r w:rsidR="00502483" w:rsidRPr="00E21D30">
              <w:rPr>
                <w:rFonts w:ascii="Arial" w:eastAsiaTheme="minorHAnsi" w:hAnsi="Arial" w:cs="Arial"/>
                <w:color w:val="2E74B5" w:themeColor="accent5" w:themeShade="BF"/>
                <w:sz w:val="22"/>
                <w:szCs w:val="22"/>
                <w:shd w:val="clear" w:color="auto" w:fill="FFFFFF"/>
              </w:rPr>
              <w:t xml:space="preserve"> </w:t>
            </w:r>
            <w:r w:rsidR="00502483" w:rsidRPr="00E21D30">
              <w:rPr>
                <w:rFonts w:ascii="Arial" w:eastAsiaTheme="minorHAnsi" w:hAnsi="Arial" w:cs="Arial"/>
                <w:b/>
                <w:bCs/>
                <w:sz w:val="22"/>
                <w:szCs w:val="22"/>
              </w:rPr>
              <w:t>within 30 days of the event.</w:t>
            </w:r>
          </w:p>
          <w:p w14:paraId="643C8F11" w14:textId="77777777" w:rsidR="00502483" w:rsidRPr="00E21D30" w:rsidRDefault="00502483" w:rsidP="00C35C60">
            <w:pPr>
              <w:jc w:val="center"/>
              <w:rPr>
                <w:rFonts w:ascii="Arial" w:eastAsiaTheme="minorHAnsi" w:hAnsi="Arial" w:cs="Arial"/>
                <w:b/>
                <w:bCs/>
                <w:sz w:val="22"/>
                <w:szCs w:val="22"/>
              </w:rPr>
            </w:pPr>
            <w:r w:rsidRPr="00E21D30">
              <w:rPr>
                <w:rFonts w:ascii="Arial" w:eastAsiaTheme="minorHAnsi" w:hAnsi="Arial" w:cs="Arial"/>
                <w:b/>
                <w:bCs/>
                <w:sz w:val="22"/>
                <w:szCs w:val="22"/>
              </w:rPr>
              <w:t>OR</w:t>
            </w:r>
          </w:p>
          <w:p w14:paraId="02495E1D" w14:textId="77777777" w:rsidR="00502483" w:rsidRPr="00E21D30" w:rsidRDefault="00502483" w:rsidP="00C35C60">
            <w:pPr>
              <w:rPr>
                <w:rFonts w:ascii="Arial" w:eastAsiaTheme="minorHAnsi" w:hAnsi="Arial" w:cs="Arial"/>
                <w:sz w:val="22"/>
                <w:szCs w:val="22"/>
              </w:rPr>
            </w:pPr>
          </w:p>
          <w:p w14:paraId="4C199738" w14:textId="77777777" w:rsidR="006A5771" w:rsidRPr="00E21D30" w:rsidRDefault="00502483" w:rsidP="00C35C60">
            <w:pPr>
              <w:rPr>
                <w:rFonts w:ascii="Arial" w:eastAsiaTheme="minorHAnsi" w:hAnsi="Arial" w:cs="Arial"/>
                <w:sz w:val="22"/>
                <w:szCs w:val="22"/>
                <w:u w:val="single"/>
              </w:rPr>
            </w:pPr>
            <w:r w:rsidRPr="00E21D30">
              <w:rPr>
                <w:rFonts w:ascii="Arial" w:eastAsiaTheme="minorHAnsi" w:hAnsi="Arial" w:cs="Arial"/>
                <w:b/>
                <w:bCs/>
                <w:sz w:val="22"/>
                <w:szCs w:val="22"/>
                <w:u w:val="single"/>
              </w:rPr>
              <w:t xml:space="preserve">FOR ONLINE </w:t>
            </w:r>
            <w:r w:rsidR="006A5771" w:rsidRPr="00E21D30">
              <w:rPr>
                <w:rFonts w:ascii="Arial" w:eastAsiaTheme="minorHAnsi" w:hAnsi="Arial" w:cs="Arial"/>
                <w:b/>
                <w:bCs/>
                <w:sz w:val="22"/>
                <w:szCs w:val="22"/>
                <w:u w:val="single"/>
              </w:rPr>
              <w:t>OR IN-PERSON* EVENTS</w:t>
            </w:r>
            <w:r w:rsidRPr="00E21D30">
              <w:rPr>
                <w:rFonts w:ascii="Arial" w:eastAsiaTheme="minorHAnsi" w:hAnsi="Arial" w:cs="Arial"/>
                <w:sz w:val="22"/>
                <w:szCs w:val="22"/>
                <w:u w:val="single"/>
              </w:rPr>
              <w:t>:</w:t>
            </w:r>
          </w:p>
          <w:p w14:paraId="53AC3754" w14:textId="12C340BF" w:rsidR="00502483" w:rsidRPr="00E21D30" w:rsidRDefault="006A5771" w:rsidP="00C35C60">
            <w:pPr>
              <w:rPr>
                <w:rFonts w:ascii="Arial" w:eastAsiaTheme="minorHAnsi" w:hAnsi="Arial" w:cs="Arial"/>
                <w:sz w:val="22"/>
                <w:szCs w:val="22"/>
              </w:rPr>
            </w:pPr>
            <w:r w:rsidRPr="00E21D30">
              <w:rPr>
                <w:rFonts w:ascii="Arial" w:eastAsiaTheme="minorHAnsi" w:hAnsi="Arial" w:cs="Arial"/>
                <w:sz w:val="22"/>
                <w:szCs w:val="22"/>
              </w:rPr>
              <w:t>(*In-person events using an online feature which requires survey completion before issuing credit.)</w:t>
            </w:r>
          </w:p>
          <w:p w14:paraId="1DB87D79" w14:textId="289D15A4" w:rsidR="00502483" w:rsidRPr="00E21D30" w:rsidRDefault="00107836" w:rsidP="00E23D45">
            <w:pPr>
              <w:rPr>
                <w:rFonts w:ascii="Arial" w:eastAsiaTheme="minorHAnsi" w:hAnsi="Arial" w:cs="Arial"/>
                <w:sz w:val="22"/>
                <w:szCs w:val="22"/>
              </w:rPr>
            </w:pPr>
            <w:r w:rsidRPr="00107836">
              <w:rPr>
                <w:rFonts w:ascii="Arial" w:eastAsiaTheme="minorHAnsi" w:hAnsi="Arial" w:cs="Arial"/>
                <w:sz w:val="22"/>
                <w:szCs w:val="22"/>
              </w:rPr>
              <w:t>REGIONAL CENTER</w:t>
            </w:r>
            <w:r w:rsidR="00502483" w:rsidRPr="00E21D30">
              <w:rPr>
                <w:rFonts w:ascii="Arial" w:eastAsiaTheme="minorHAnsi" w:hAnsi="Arial" w:cs="Arial"/>
                <w:sz w:val="22"/>
                <w:szCs w:val="22"/>
              </w:rPr>
              <w:t xml:space="preserve"> agrees to 1) collect the survey, “</w:t>
            </w:r>
            <w:r w:rsidR="006A5771" w:rsidRPr="00E21D30">
              <w:rPr>
                <w:rFonts w:ascii="Arial" w:eastAsiaTheme="minorHAnsi" w:hAnsi="Arial" w:cs="Arial"/>
                <w:i/>
                <w:iCs/>
                <w:sz w:val="22"/>
                <w:szCs w:val="22"/>
              </w:rPr>
              <w:t>Continuing Education Post Activity Evaluation Survey</w:t>
            </w:r>
            <w:r w:rsidR="00502483" w:rsidRPr="00E21D30">
              <w:rPr>
                <w:rFonts w:ascii="Arial" w:eastAsiaTheme="minorHAnsi" w:hAnsi="Arial" w:cs="Arial"/>
                <w:i/>
                <w:iCs/>
                <w:sz w:val="22"/>
                <w:szCs w:val="22"/>
              </w:rPr>
              <w:t xml:space="preserve">” </w:t>
            </w:r>
            <w:r w:rsidR="00502483" w:rsidRPr="00E21D30">
              <w:rPr>
                <w:rFonts w:ascii="Arial" w:eastAsiaTheme="minorHAnsi" w:hAnsi="Arial" w:cs="Arial"/>
                <w:sz w:val="22"/>
                <w:szCs w:val="22"/>
              </w:rPr>
              <w:t xml:space="preserve">from healthcare professional attendees </w:t>
            </w:r>
            <w:r w:rsidR="00502483" w:rsidRPr="00E21D30">
              <w:rPr>
                <w:rFonts w:ascii="Arial" w:eastAsiaTheme="minorHAnsi" w:hAnsi="Arial" w:cs="Arial"/>
                <w:i/>
                <w:iCs/>
                <w:sz w:val="22"/>
                <w:szCs w:val="22"/>
              </w:rPr>
              <w:t>who receive national or state continuing education credits from the center towards re-licensure</w:t>
            </w:r>
            <w:r w:rsidR="00502483" w:rsidRPr="00E21D30">
              <w:rPr>
                <w:rFonts w:ascii="Arial" w:eastAsiaTheme="minorHAnsi" w:hAnsi="Arial" w:cs="Arial"/>
                <w:sz w:val="22"/>
                <w:szCs w:val="22"/>
              </w:rPr>
              <w:t xml:space="preserve"> online </w:t>
            </w:r>
            <w:r w:rsidR="00502483" w:rsidRPr="00E21D30">
              <w:rPr>
                <w:rFonts w:ascii="Arial" w:eastAsiaTheme="minorHAnsi" w:hAnsi="Arial" w:cs="Arial"/>
                <w:b/>
                <w:bCs/>
                <w:sz w:val="22"/>
                <w:szCs w:val="22"/>
              </w:rPr>
              <w:t>immediately after the event</w:t>
            </w:r>
            <w:r w:rsidR="00502483" w:rsidRPr="00E21D30">
              <w:rPr>
                <w:rFonts w:ascii="Arial" w:eastAsiaTheme="minorHAnsi" w:hAnsi="Arial" w:cs="Arial"/>
                <w:sz w:val="22"/>
                <w:szCs w:val="22"/>
              </w:rPr>
              <w:t xml:space="preserve">; and 2) download data in Excel and provide to the AzAHEC Evaluation Specialist </w:t>
            </w:r>
            <w:r w:rsidR="00502483" w:rsidRPr="00E21D30">
              <w:rPr>
                <w:rFonts w:ascii="Arial" w:eastAsiaTheme="minorHAnsi" w:hAnsi="Arial" w:cs="Arial"/>
                <w:b/>
                <w:bCs/>
                <w:sz w:val="22"/>
                <w:szCs w:val="22"/>
              </w:rPr>
              <w:t>within 30 days of the event</w:t>
            </w:r>
            <w:r w:rsidR="00502483" w:rsidRPr="00E21D30">
              <w:rPr>
                <w:rFonts w:ascii="Arial" w:eastAsiaTheme="minorHAnsi" w:hAnsi="Arial" w:cs="Arial"/>
                <w:sz w:val="22"/>
                <w:szCs w:val="22"/>
              </w:rPr>
              <w:t>.</w:t>
            </w:r>
            <w:r w:rsidR="00E23D45" w:rsidRPr="00E21D30">
              <w:rPr>
                <w:rFonts w:ascii="Arial" w:eastAsiaTheme="minorHAnsi" w:hAnsi="Arial" w:cs="Arial"/>
                <w:sz w:val="22"/>
                <w:szCs w:val="22"/>
              </w:rPr>
              <w:t xml:space="preserve"> </w:t>
            </w:r>
            <w:bookmarkStart w:id="61" w:name="_Hlk175843646"/>
            <w:r w:rsidR="00E23D45" w:rsidRPr="00E21D30">
              <w:rPr>
                <w:rFonts w:ascii="Arial" w:eastAsiaTheme="minorHAnsi" w:hAnsi="Arial" w:cs="Arial"/>
                <w:sz w:val="22"/>
                <w:szCs w:val="22"/>
              </w:rPr>
              <w:t>Contact the Evaluation Specialist for more information.</w:t>
            </w:r>
            <w:bookmarkEnd w:id="61"/>
          </w:p>
        </w:tc>
      </w:tr>
      <w:tr w:rsidR="00502483" w:rsidRPr="00C35C60" w14:paraId="578E18BB" w14:textId="77777777" w:rsidTr="00502483">
        <w:trPr>
          <w:trHeight w:val="991"/>
        </w:trPr>
        <w:tc>
          <w:tcPr>
            <w:tcW w:w="1705" w:type="dxa"/>
          </w:tcPr>
          <w:p w14:paraId="56F50FC7" w14:textId="77777777" w:rsidR="00502483" w:rsidRPr="00E21D30" w:rsidRDefault="00502483" w:rsidP="00C35C60">
            <w:pPr>
              <w:rPr>
                <w:rFonts w:ascii="Arial" w:eastAsiaTheme="minorHAnsi" w:hAnsi="Arial" w:cs="Arial"/>
                <w:sz w:val="22"/>
                <w:szCs w:val="22"/>
              </w:rPr>
            </w:pPr>
            <w:r w:rsidRPr="00E21D30">
              <w:rPr>
                <w:rFonts w:ascii="Arial" w:eastAsiaTheme="minorHAnsi" w:hAnsi="Arial" w:cs="Arial"/>
                <w:b/>
                <w:bCs/>
                <w:sz w:val="22"/>
                <w:szCs w:val="22"/>
              </w:rPr>
              <w:t>Structured Programs for 9-12</w:t>
            </w:r>
            <w:r w:rsidRPr="00E21D30">
              <w:rPr>
                <w:rFonts w:ascii="Arial" w:eastAsiaTheme="minorHAnsi" w:hAnsi="Arial" w:cs="Arial"/>
                <w:b/>
                <w:bCs/>
                <w:sz w:val="22"/>
                <w:szCs w:val="22"/>
                <w:vertAlign w:val="superscript"/>
              </w:rPr>
              <w:t>th</w:t>
            </w:r>
            <w:r w:rsidRPr="00E21D30">
              <w:rPr>
                <w:rFonts w:ascii="Arial" w:eastAsiaTheme="minorHAnsi" w:hAnsi="Arial" w:cs="Arial"/>
                <w:b/>
                <w:bCs/>
                <w:sz w:val="22"/>
                <w:szCs w:val="22"/>
              </w:rPr>
              <w:t xml:space="preserve"> grade: Clubs/Camps</w:t>
            </w:r>
            <w:r w:rsidRPr="00E21D30">
              <w:rPr>
                <w:rFonts w:ascii="Arial" w:eastAsiaTheme="minorHAnsi" w:hAnsi="Arial" w:cs="Arial"/>
                <w:sz w:val="22"/>
                <w:szCs w:val="22"/>
              </w:rPr>
              <w:t xml:space="preserve"> </w:t>
            </w:r>
          </w:p>
          <w:p w14:paraId="126B3264" w14:textId="77777777" w:rsidR="00502483" w:rsidRPr="00E21D30" w:rsidRDefault="00502483" w:rsidP="00C35C60">
            <w:pPr>
              <w:rPr>
                <w:rFonts w:ascii="Arial" w:eastAsiaTheme="minorHAnsi" w:hAnsi="Arial" w:cs="Arial"/>
                <w:sz w:val="22"/>
                <w:szCs w:val="22"/>
              </w:rPr>
            </w:pPr>
          </w:p>
          <w:p w14:paraId="3578EBCA" w14:textId="77777777" w:rsidR="00502483" w:rsidRPr="00E21D30" w:rsidRDefault="00502483" w:rsidP="00C35C60">
            <w:pPr>
              <w:rPr>
                <w:rFonts w:ascii="Arial" w:eastAsiaTheme="minorHAnsi" w:hAnsi="Arial" w:cs="Arial"/>
                <w:sz w:val="22"/>
                <w:szCs w:val="22"/>
              </w:rPr>
            </w:pPr>
            <w:r w:rsidRPr="00E21D30">
              <w:rPr>
                <w:rFonts w:ascii="Arial" w:eastAsiaTheme="minorHAnsi" w:hAnsi="Arial" w:cs="Arial"/>
                <w:sz w:val="22"/>
                <w:szCs w:val="22"/>
              </w:rPr>
              <w:t xml:space="preserve">Objective </w:t>
            </w:r>
            <w:bookmarkStart w:id="62" w:name="SURVEYCLUB"/>
            <w:r w:rsidRPr="00E21D30">
              <w:rPr>
                <w:rFonts w:ascii="Arial" w:eastAsiaTheme="minorHAnsi" w:hAnsi="Arial" w:cs="Arial"/>
                <w:sz w:val="22"/>
                <w:szCs w:val="22"/>
              </w:rPr>
              <w:t>2.2.2</w:t>
            </w:r>
            <w:bookmarkEnd w:id="62"/>
          </w:p>
          <w:p w14:paraId="7AFA6677" w14:textId="2A65E6B1" w:rsidR="00502483" w:rsidRPr="00E21D30" w:rsidRDefault="00502483" w:rsidP="00C35C60">
            <w:pPr>
              <w:contextualSpacing/>
              <w:rPr>
                <w:rFonts w:ascii="Arial" w:eastAsiaTheme="minorHAnsi" w:hAnsi="Arial" w:cs="Arial"/>
                <w:b/>
                <w:bCs/>
                <w:sz w:val="22"/>
                <w:szCs w:val="22"/>
              </w:rPr>
            </w:pPr>
            <w:r w:rsidRPr="00E21D30">
              <w:rPr>
                <w:rFonts w:ascii="Arial" w:eastAsiaTheme="minorHAnsi" w:hAnsi="Arial" w:cs="Arial"/>
                <w:sz w:val="22"/>
                <w:szCs w:val="22"/>
              </w:rPr>
              <w:t>Objective 5.</w:t>
            </w:r>
            <w:r w:rsidR="009B36F3" w:rsidRPr="00E21D30">
              <w:rPr>
                <w:rFonts w:ascii="Arial" w:eastAsiaTheme="minorHAnsi" w:hAnsi="Arial" w:cs="Arial"/>
                <w:sz w:val="22"/>
                <w:szCs w:val="22"/>
              </w:rPr>
              <w:t>3</w:t>
            </w:r>
            <w:r w:rsidRPr="00E21D30">
              <w:rPr>
                <w:rFonts w:ascii="Arial" w:eastAsiaTheme="minorHAnsi" w:hAnsi="Arial" w:cs="Arial"/>
                <w:sz w:val="22"/>
                <w:szCs w:val="22"/>
              </w:rPr>
              <w:t>.b</w:t>
            </w:r>
          </w:p>
        </w:tc>
        <w:tc>
          <w:tcPr>
            <w:tcW w:w="3050" w:type="dxa"/>
          </w:tcPr>
          <w:p w14:paraId="7339EB5F" w14:textId="0582500C" w:rsidR="00502483" w:rsidRPr="00E21D30" w:rsidRDefault="00502483" w:rsidP="00C35C60">
            <w:pPr>
              <w:rPr>
                <w:rFonts w:ascii="Arial" w:eastAsiaTheme="minorHAnsi" w:hAnsi="Arial" w:cs="Arial"/>
                <w:b/>
                <w:bCs/>
                <w:i/>
                <w:iCs/>
                <w:sz w:val="22"/>
                <w:szCs w:val="22"/>
              </w:rPr>
            </w:pPr>
            <w:r w:rsidRPr="00E21D30">
              <w:rPr>
                <w:rFonts w:ascii="Arial" w:eastAsiaTheme="minorHAnsi" w:hAnsi="Arial" w:cs="Arial"/>
                <w:b/>
                <w:bCs/>
                <w:i/>
                <w:iCs/>
                <w:sz w:val="22"/>
                <w:szCs w:val="22"/>
              </w:rPr>
              <w:t>Retrospective Pre-/Post-test Survey for Participants in Structured Pipeline Programs</w:t>
            </w:r>
          </w:p>
          <w:p w14:paraId="10079D5E" w14:textId="77777777" w:rsidR="00502483" w:rsidRPr="00E21D30" w:rsidRDefault="00502483" w:rsidP="00C35C60">
            <w:pPr>
              <w:rPr>
                <w:rFonts w:ascii="Arial" w:eastAsiaTheme="minorHAnsi" w:hAnsi="Arial" w:cs="Arial"/>
                <w:sz w:val="22"/>
                <w:szCs w:val="22"/>
              </w:rPr>
            </w:pPr>
          </w:p>
          <w:p w14:paraId="0F2CCA63" w14:textId="37EA302D" w:rsidR="00502483" w:rsidRPr="00E21D30" w:rsidRDefault="00502483" w:rsidP="00C35C60">
            <w:pPr>
              <w:rPr>
                <w:rFonts w:ascii="Arial" w:eastAsiaTheme="minorHAnsi" w:hAnsi="Arial" w:cs="Arial"/>
                <w:sz w:val="22"/>
                <w:szCs w:val="22"/>
              </w:rPr>
            </w:pPr>
            <w:r w:rsidRPr="00E21D30">
              <w:rPr>
                <w:rFonts w:ascii="Arial" w:eastAsiaTheme="minorHAnsi" w:hAnsi="Arial" w:cs="Arial"/>
                <w:sz w:val="22"/>
                <w:szCs w:val="22"/>
              </w:rPr>
              <w:t xml:space="preserve">The </w:t>
            </w:r>
            <w:r w:rsidR="00E23D45" w:rsidRPr="00E21D30">
              <w:rPr>
                <w:rFonts w:ascii="Arial" w:eastAsiaTheme="minorHAnsi" w:hAnsi="Arial" w:cs="Arial"/>
                <w:i/>
                <w:iCs/>
                <w:sz w:val="22"/>
                <w:szCs w:val="22"/>
              </w:rPr>
              <w:t xml:space="preserve">9-16th Grade Health Career Preparation Program </w:t>
            </w:r>
            <w:r w:rsidR="00A167D3">
              <w:rPr>
                <w:rFonts w:ascii="Arial" w:eastAsiaTheme="minorHAnsi" w:hAnsi="Arial" w:cs="Arial"/>
                <w:i/>
                <w:iCs/>
                <w:sz w:val="22"/>
                <w:szCs w:val="22"/>
              </w:rPr>
              <w:t>FY26</w:t>
            </w:r>
            <w:r w:rsidR="00E23D45" w:rsidRPr="00E21D30">
              <w:rPr>
                <w:rFonts w:ascii="Arial" w:eastAsiaTheme="minorHAnsi" w:hAnsi="Arial" w:cs="Arial"/>
                <w:i/>
                <w:iCs/>
                <w:sz w:val="22"/>
                <w:szCs w:val="22"/>
              </w:rPr>
              <w:t xml:space="preserve"> Retrospective Survey</w:t>
            </w:r>
            <w:r w:rsidRPr="00E21D30">
              <w:rPr>
                <w:rFonts w:ascii="Arial" w:eastAsiaTheme="minorHAnsi" w:hAnsi="Arial" w:cs="Arial"/>
                <w:i/>
                <w:iCs/>
                <w:sz w:val="22"/>
                <w:szCs w:val="22"/>
              </w:rPr>
              <w:t xml:space="preserve"> </w:t>
            </w:r>
            <w:r w:rsidRPr="00E21D30">
              <w:rPr>
                <w:rFonts w:ascii="Arial" w:eastAsiaTheme="minorHAnsi" w:hAnsi="Arial" w:cs="Arial"/>
                <w:sz w:val="22"/>
                <w:szCs w:val="22"/>
              </w:rPr>
              <w:t xml:space="preserve">can be found in the shared Box folder at: </w:t>
            </w:r>
            <w:hyperlink r:id="rId6" w:history="1">
              <w:r w:rsidRPr="00E21D30">
                <w:rPr>
                  <w:rFonts w:ascii="Arial" w:eastAsiaTheme="minorHAnsi" w:hAnsi="Arial" w:cs="Arial"/>
                  <w:color w:val="2E74B5" w:themeColor="accent5" w:themeShade="BF"/>
                  <w:sz w:val="22"/>
                  <w:szCs w:val="22"/>
                  <w:u w:val="single"/>
                </w:rPr>
                <w:t>https://arizona.box.com/s/y6g8rykky9fqsa2xva0pybdbsuete3s0</w:t>
              </w:r>
            </w:hyperlink>
            <w:r w:rsidRPr="00E21D30">
              <w:rPr>
                <w:rFonts w:ascii="Arial" w:eastAsiaTheme="minorHAnsi" w:hAnsi="Arial" w:cs="Arial"/>
                <w:color w:val="2E74B5" w:themeColor="accent5" w:themeShade="BF"/>
                <w:sz w:val="22"/>
                <w:szCs w:val="22"/>
              </w:rPr>
              <w:t xml:space="preserve"> </w:t>
            </w:r>
          </w:p>
        </w:tc>
        <w:tc>
          <w:tcPr>
            <w:tcW w:w="5490" w:type="dxa"/>
          </w:tcPr>
          <w:p w14:paraId="445CE406" w14:textId="0A97C91E" w:rsidR="00502483" w:rsidRPr="00E21D30" w:rsidRDefault="00502483" w:rsidP="00C35C60">
            <w:pPr>
              <w:rPr>
                <w:rFonts w:ascii="Arial" w:eastAsiaTheme="minorHAnsi" w:hAnsi="Arial" w:cs="Arial"/>
                <w:color w:val="0563C1"/>
                <w:sz w:val="22"/>
                <w:szCs w:val="22"/>
                <w:u w:val="single"/>
                <w:shd w:val="clear" w:color="auto" w:fill="FFFFFF"/>
              </w:rPr>
            </w:pPr>
            <w:r w:rsidRPr="00E21D30">
              <w:rPr>
                <w:rFonts w:ascii="Arial" w:eastAsiaTheme="minorHAnsi" w:hAnsi="Arial" w:cs="Arial"/>
                <w:b/>
                <w:bCs/>
                <w:sz w:val="22"/>
                <w:szCs w:val="22"/>
              </w:rPr>
              <w:t>At the end of each structured club/camp</w:t>
            </w:r>
            <w:r w:rsidRPr="00E21D30">
              <w:rPr>
                <w:rFonts w:ascii="Arial" w:eastAsiaTheme="minorHAnsi" w:hAnsi="Arial" w:cs="Arial"/>
                <w:sz w:val="22"/>
                <w:szCs w:val="22"/>
              </w:rPr>
              <w:t xml:space="preserve">, </w:t>
            </w:r>
            <w:r w:rsidR="00107836" w:rsidRPr="00107836">
              <w:rPr>
                <w:rFonts w:ascii="Arial" w:eastAsiaTheme="minorHAnsi" w:hAnsi="Arial" w:cs="Arial"/>
                <w:sz w:val="22"/>
                <w:szCs w:val="22"/>
              </w:rPr>
              <w:t>REGIONAL CENTER</w:t>
            </w:r>
            <w:r w:rsidRPr="00E21D30">
              <w:rPr>
                <w:rFonts w:ascii="Arial" w:eastAsiaTheme="minorHAnsi" w:hAnsi="Arial" w:cs="Arial"/>
                <w:sz w:val="22"/>
                <w:szCs w:val="22"/>
              </w:rPr>
              <w:t xml:space="preserve"> agrees to 1) collect the paper survey “</w:t>
            </w:r>
            <w:r w:rsidRPr="00E21D30">
              <w:rPr>
                <w:rFonts w:ascii="Arial" w:eastAsiaTheme="minorHAnsi" w:hAnsi="Arial" w:cs="Arial"/>
                <w:i/>
                <w:iCs/>
                <w:sz w:val="22"/>
                <w:szCs w:val="22"/>
              </w:rPr>
              <w:t>Retrospective Pre-/Post-test Survey for Participants in Pipeline Programs”</w:t>
            </w:r>
            <w:r w:rsidRPr="00E21D30">
              <w:rPr>
                <w:rFonts w:ascii="Arial" w:eastAsiaTheme="minorHAnsi" w:hAnsi="Arial" w:cs="Arial"/>
                <w:sz w:val="22"/>
                <w:szCs w:val="22"/>
              </w:rPr>
              <w:t xml:space="preserve"> or have them collected by the club/camp facilitator, and 2) enter contents of each survey into Qualtrics at the following link: </w:t>
            </w:r>
            <w:hyperlink r:id="rId7" w:history="1">
              <w:r w:rsidR="00E23D45" w:rsidRPr="00E21D30">
                <w:rPr>
                  <w:rStyle w:val="Hyperlink"/>
                  <w:color w:val="2E74B5" w:themeColor="accent5" w:themeShade="BF"/>
                </w:rPr>
                <w:t>https://uarizona.co1.qualtrics.com/jfe/form/SV_5w4iQWRzlsJ6gSO</w:t>
              </w:r>
            </w:hyperlink>
            <w:r w:rsidR="00E23D45" w:rsidRPr="00E21D30">
              <w:t xml:space="preserve"> </w:t>
            </w:r>
            <w:r w:rsidRPr="00E21D30">
              <w:rPr>
                <w:rFonts w:ascii="Arial" w:eastAsiaTheme="minorHAnsi" w:hAnsi="Arial" w:cs="Arial"/>
                <w:b/>
                <w:bCs/>
                <w:sz w:val="22"/>
                <w:szCs w:val="22"/>
              </w:rPr>
              <w:t>within 30 days of the end date</w:t>
            </w:r>
            <w:r w:rsidRPr="00E21D30">
              <w:rPr>
                <w:rFonts w:ascii="Arial" w:eastAsiaTheme="minorHAnsi" w:hAnsi="Arial" w:cs="Arial"/>
                <w:sz w:val="22"/>
                <w:szCs w:val="22"/>
              </w:rPr>
              <w:t>.</w:t>
            </w:r>
          </w:p>
          <w:p w14:paraId="3AA48C87" w14:textId="77777777" w:rsidR="00502483" w:rsidRPr="00E21D30" w:rsidRDefault="00502483" w:rsidP="00C35C60">
            <w:pPr>
              <w:rPr>
                <w:rFonts w:ascii="Arial" w:eastAsiaTheme="minorHAnsi" w:hAnsi="Arial" w:cs="Arial"/>
                <w:b/>
                <w:bCs/>
                <w:sz w:val="22"/>
                <w:szCs w:val="22"/>
              </w:rPr>
            </w:pPr>
          </w:p>
          <w:p w14:paraId="55AFE26B" w14:textId="77777777" w:rsidR="00502483" w:rsidRPr="00C35C60" w:rsidRDefault="00502483" w:rsidP="00C35C60">
            <w:pPr>
              <w:rPr>
                <w:rFonts w:ascii="Arial" w:eastAsiaTheme="minorHAnsi" w:hAnsi="Arial" w:cs="Arial"/>
                <w:b/>
                <w:bCs/>
                <w:sz w:val="22"/>
                <w:szCs w:val="22"/>
              </w:rPr>
            </w:pPr>
            <w:r w:rsidRPr="00E21D30">
              <w:rPr>
                <w:rFonts w:ascii="Arial" w:eastAsiaTheme="minorHAnsi" w:hAnsi="Arial" w:cs="Arial"/>
                <w:b/>
                <w:bCs/>
                <w:sz w:val="22"/>
                <w:szCs w:val="22"/>
              </w:rPr>
              <w:t xml:space="preserve">Note: </w:t>
            </w:r>
            <w:r w:rsidRPr="00E21D30">
              <w:rPr>
                <w:rFonts w:ascii="Arial" w:eastAsiaTheme="minorHAnsi" w:hAnsi="Arial" w:cs="Arial"/>
                <w:sz w:val="22"/>
                <w:szCs w:val="22"/>
              </w:rPr>
              <w:t>Centers should not collect surveys from Med Start students; other partners collect surveys from these pipeline participants.</w:t>
            </w:r>
            <w:r w:rsidRPr="00C35C60">
              <w:rPr>
                <w:rFonts w:ascii="Arial" w:eastAsiaTheme="minorHAnsi" w:hAnsi="Arial" w:cs="Arial"/>
                <w:b/>
                <w:bCs/>
                <w:sz w:val="22"/>
                <w:szCs w:val="22"/>
              </w:rPr>
              <w:t xml:space="preserve"> </w:t>
            </w:r>
          </w:p>
        </w:tc>
      </w:tr>
    </w:tbl>
    <w:p w14:paraId="682205DF" w14:textId="20D96FC2" w:rsidR="00616C8A" w:rsidRPr="00E35B72" w:rsidRDefault="00616C8A" w:rsidP="006D6051">
      <w:pPr>
        <w:pStyle w:val="ListParagraph"/>
        <w:ind w:left="360"/>
        <w:rPr>
          <w:rFonts w:ascii="Arial" w:hAnsi="Arial" w:cs="Aria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3BA3C" w14:textId="5F07232D" w:rsidR="00DE1FB3" w:rsidRDefault="00DE1FB3">
    <w:pPr>
      <w:pStyle w:val="Footer"/>
      <w:pBdr>
        <w:top w:val="single" w:sz="4" w:space="1" w:color="D9D9D9" w:themeColor="background1" w:themeShade="D9"/>
      </w:pBdr>
      <w:rPr>
        <w:b/>
        <w:bCs/>
      </w:rPr>
    </w:pPr>
    <w:r>
      <w:tab/>
    </w:r>
    <w:r w:rsidR="00FF7335">
      <w:t>AzAHEC 2</w:t>
    </w:r>
    <w:r w:rsidR="00B60C56">
      <w:t>5</w:t>
    </w:r>
    <w:r w:rsidR="003756E1">
      <w:t>-2</w:t>
    </w:r>
    <w:r w:rsidR="00B60C56">
      <w:t>6</w:t>
    </w:r>
    <w:r w:rsidR="003756E1">
      <w:t xml:space="preserve"> </w:t>
    </w:r>
    <w:r w:rsidR="00FF7335">
      <w:t xml:space="preserve">Regional Center </w:t>
    </w:r>
    <w:r>
      <w:t xml:space="preserve">Scope of Work and Terms </w:t>
    </w:r>
    <w:r>
      <w:tab/>
    </w:r>
  </w:p>
  <w:p w14:paraId="446E9E4A" w14:textId="3E333763" w:rsidR="001A6F11" w:rsidRDefault="0086616A">
    <w:pPr>
      <w:pStyle w:val="Footer"/>
    </w:pPr>
    <w:r>
      <w:t xml:space="preserve">Last Revised as of </w:t>
    </w:r>
    <w:r>
      <w:fldChar w:fldCharType="begin"/>
    </w:r>
    <w:r>
      <w:instrText xml:space="preserve"> DATE \@ "M/d/yy" </w:instrText>
    </w:r>
    <w:r>
      <w:fldChar w:fldCharType="separate"/>
    </w:r>
    <w:r w:rsidR="00160A51">
      <w:rPr>
        <w:noProof/>
      </w:rPr>
      <w:t>3/20/25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A88E6" w14:textId="77777777" w:rsidR="00E91A8C" w:rsidRDefault="00E91A8C" w:rsidP="00C03B4F">
      <w:r>
        <w:separator/>
      </w:r>
    </w:p>
  </w:footnote>
  <w:footnote w:type="continuationSeparator" w:id="0">
    <w:p w14:paraId="0CDFC0B4" w14:textId="77777777" w:rsidR="00E91A8C" w:rsidRDefault="00E91A8C" w:rsidP="00C03B4F">
      <w:r>
        <w:continuationSeparator/>
      </w:r>
    </w:p>
  </w:footnote>
  <w:footnote w:type="continuationNotice" w:id="1">
    <w:p w14:paraId="6759D726" w14:textId="77777777" w:rsidR="00E91A8C" w:rsidRDefault="00E91A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3EA98" w14:textId="61F992D6" w:rsidR="001A6F11" w:rsidRDefault="001A6F11" w:rsidP="00025E87">
    <w:pPr>
      <w:pStyle w:val="Header"/>
      <w:jc w:val="center"/>
    </w:pPr>
    <w:r w:rsidRPr="005D37E9">
      <w:rPr>
        <w:b/>
        <w:bCs/>
        <w:color w:val="FF000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D5BEB"/>
    <w:multiLevelType w:val="multilevel"/>
    <w:tmpl w:val="2690A830"/>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0A5C9B"/>
    <w:multiLevelType w:val="multilevel"/>
    <w:tmpl w:val="F0FECC2E"/>
    <w:lvl w:ilvl="0">
      <w:start w:val="2"/>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671AA3"/>
    <w:multiLevelType w:val="hybridMultilevel"/>
    <w:tmpl w:val="7760FDD0"/>
    <w:lvl w:ilvl="0" w:tplc="C2585082">
      <w:start w:val="1"/>
      <w:numFmt w:val="lowerLetter"/>
      <w:lvlText w:val="%1."/>
      <w:lvlJc w:val="left"/>
      <w:pPr>
        <w:tabs>
          <w:tab w:val="num" w:pos="720"/>
        </w:tabs>
        <w:ind w:left="720" w:hanging="360"/>
      </w:pPr>
      <w:rPr>
        <w:rFonts w:ascii="Arial" w:eastAsia="Times New Roman" w:hAnsi="Arial" w:cs="Arial"/>
      </w:rPr>
    </w:lvl>
    <w:lvl w:ilvl="1" w:tplc="063440D2">
      <w:start w:val="1"/>
      <w:numFmt w:val="bullet"/>
      <w:lvlText w:val="•"/>
      <w:lvlJc w:val="left"/>
      <w:pPr>
        <w:tabs>
          <w:tab w:val="num" w:pos="1440"/>
        </w:tabs>
        <w:ind w:left="1440" w:hanging="360"/>
      </w:pPr>
      <w:rPr>
        <w:rFonts w:ascii="Arial" w:hAnsi="Arial" w:hint="default"/>
      </w:rPr>
    </w:lvl>
    <w:lvl w:ilvl="2" w:tplc="0BEE20EC">
      <w:numFmt w:val="bullet"/>
      <w:lvlText w:val="•"/>
      <w:lvlJc w:val="left"/>
      <w:pPr>
        <w:tabs>
          <w:tab w:val="num" w:pos="2160"/>
        </w:tabs>
        <w:ind w:left="2160" w:hanging="360"/>
      </w:pPr>
      <w:rPr>
        <w:rFonts w:ascii="Arial" w:hAnsi="Arial" w:hint="default"/>
      </w:rPr>
    </w:lvl>
    <w:lvl w:ilvl="3" w:tplc="8018AC74" w:tentative="1">
      <w:start w:val="1"/>
      <w:numFmt w:val="bullet"/>
      <w:lvlText w:val="•"/>
      <w:lvlJc w:val="left"/>
      <w:pPr>
        <w:tabs>
          <w:tab w:val="num" w:pos="2880"/>
        </w:tabs>
        <w:ind w:left="2880" w:hanging="360"/>
      </w:pPr>
      <w:rPr>
        <w:rFonts w:ascii="Arial" w:hAnsi="Arial" w:hint="default"/>
      </w:rPr>
    </w:lvl>
    <w:lvl w:ilvl="4" w:tplc="4944416E" w:tentative="1">
      <w:start w:val="1"/>
      <w:numFmt w:val="bullet"/>
      <w:lvlText w:val="•"/>
      <w:lvlJc w:val="left"/>
      <w:pPr>
        <w:tabs>
          <w:tab w:val="num" w:pos="3600"/>
        </w:tabs>
        <w:ind w:left="3600" w:hanging="360"/>
      </w:pPr>
      <w:rPr>
        <w:rFonts w:ascii="Arial" w:hAnsi="Arial" w:hint="default"/>
      </w:rPr>
    </w:lvl>
    <w:lvl w:ilvl="5" w:tplc="872C2158" w:tentative="1">
      <w:start w:val="1"/>
      <w:numFmt w:val="bullet"/>
      <w:lvlText w:val="•"/>
      <w:lvlJc w:val="left"/>
      <w:pPr>
        <w:tabs>
          <w:tab w:val="num" w:pos="4320"/>
        </w:tabs>
        <w:ind w:left="4320" w:hanging="360"/>
      </w:pPr>
      <w:rPr>
        <w:rFonts w:ascii="Arial" w:hAnsi="Arial" w:hint="default"/>
      </w:rPr>
    </w:lvl>
    <w:lvl w:ilvl="6" w:tplc="B0DA3B58" w:tentative="1">
      <w:start w:val="1"/>
      <w:numFmt w:val="bullet"/>
      <w:lvlText w:val="•"/>
      <w:lvlJc w:val="left"/>
      <w:pPr>
        <w:tabs>
          <w:tab w:val="num" w:pos="5040"/>
        </w:tabs>
        <w:ind w:left="5040" w:hanging="360"/>
      </w:pPr>
      <w:rPr>
        <w:rFonts w:ascii="Arial" w:hAnsi="Arial" w:hint="default"/>
      </w:rPr>
    </w:lvl>
    <w:lvl w:ilvl="7" w:tplc="28E8D430" w:tentative="1">
      <w:start w:val="1"/>
      <w:numFmt w:val="bullet"/>
      <w:lvlText w:val="•"/>
      <w:lvlJc w:val="left"/>
      <w:pPr>
        <w:tabs>
          <w:tab w:val="num" w:pos="5760"/>
        </w:tabs>
        <w:ind w:left="5760" w:hanging="360"/>
      </w:pPr>
      <w:rPr>
        <w:rFonts w:ascii="Arial" w:hAnsi="Arial" w:hint="default"/>
      </w:rPr>
    </w:lvl>
    <w:lvl w:ilvl="8" w:tplc="F12831A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9E24E35"/>
    <w:multiLevelType w:val="hybridMultilevel"/>
    <w:tmpl w:val="CD969F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0D40BC"/>
    <w:multiLevelType w:val="hybridMultilevel"/>
    <w:tmpl w:val="3B9C55A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0409001B">
      <w:start w:val="1"/>
      <w:numFmt w:val="lowerRoman"/>
      <w:lvlText w:val="%3."/>
      <w:lvlJc w:val="right"/>
      <w:pPr>
        <w:ind w:left="1440"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E7F4A8C"/>
    <w:multiLevelType w:val="hybridMultilevel"/>
    <w:tmpl w:val="1374CD6C"/>
    <w:lvl w:ilvl="0" w:tplc="9E8622C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7BB1448"/>
    <w:multiLevelType w:val="hybridMultilevel"/>
    <w:tmpl w:val="6CC2E0F6"/>
    <w:lvl w:ilvl="0" w:tplc="8030111E">
      <w:start w:val="1"/>
      <w:numFmt w:val="lowerRoman"/>
      <w:lvlText w:val="%1."/>
      <w:lvlJc w:val="left"/>
      <w:pPr>
        <w:ind w:left="1890" w:hanging="360"/>
      </w:pPr>
      <w:rPr>
        <w:rFonts w:ascii="Arial" w:eastAsia="Times New Roman" w:hAnsi="Arial" w:cs="Arial"/>
      </w:rPr>
    </w:lvl>
    <w:lvl w:ilvl="1" w:tplc="04090019" w:tentative="1">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 w15:restartNumberingAfterBreak="0">
    <w:nsid w:val="1F1B0F84"/>
    <w:multiLevelType w:val="hybridMultilevel"/>
    <w:tmpl w:val="CDA0F6D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7400A9E"/>
    <w:multiLevelType w:val="multilevel"/>
    <w:tmpl w:val="FE1E7A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C8941F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CAB5ADC"/>
    <w:multiLevelType w:val="hybridMultilevel"/>
    <w:tmpl w:val="20BC16CA"/>
    <w:lvl w:ilvl="0" w:tplc="36BE67B0">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CCD71E2"/>
    <w:multiLevelType w:val="hybridMultilevel"/>
    <w:tmpl w:val="94D4071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F0E56E3"/>
    <w:multiLevelType w:val="hybridMultilevel"/>
    <w:tmpl w:val="4ED48C3A"/>
    <w:lvl w:ilvl="0" w:tplc="3EF829F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2C44435"/>
    <w:multiLevelType w:val="multilevel"/>
    <w:tmpl w:val="7A46498E"/>
    <w:lvl w:ilvl="0">
      <w:start w:val="1"/>
      <w:numFmt w:val="decimal"/>
      <w:lvlText w:val="%1"/>
      <w:lvlJc w:val="left"/>
      <w:pPr>
        <w:ind w:left="1110" w:hanging="480"/>
      </w:pPr>
      <w:rPr>
        <w:rFonts w:hint="default"/>
      </w:rPr>
    </w:lvl>
    <w:lvl w:ilvl="1">
      <w:start w:val="9"/>
      <w:numFmt w:val="decimal"/>
      <w:lvlText w:val="%1.%2"/>
      <w:lvlJc w:val="left"/>
      <w:pPr>
        <w:ind w:left="1470" w:hanging="480"/>
      </w:pPr>
      <w:rPr>
        <w:rFonts w:hint="default"/>
      </w:rPr>
    </w:lvl>
    <w:lvl w:ilvl="2">
      <w:start w:val="1"/>
      <w:numFmt w:val="lowerLetter"/>
      <w:lvlText w:val="%3."/>
      <w:lvlJc w:val="left"/>
      <w:pPr>
        <w:ind w:left="2070" w:hanging="720"/>
      </w:pPr>
      <w:rPr>
        <w:rFonts w:ascii="Arial" w:eastAsia="Times New Roman" w:hAnsi="Arial" w:cs="Arial" w:hint="default"/>
      </w:rPr>
    </w:lvl>
    <w:lvl w:ilvl="3">
      <w:start w:val="1"/>
      <w:numFmt w:val="decimal"/>
      <w:lvlText w:val="%1.%2.%3.%4"/>
      <w:lvlJc w:val="left"/>
      <w:pPr>
        <w:ind w:left="2430" w:hanging="720"/>
      </w:pPr>
      <w:rPr>
        <w:rFonts w:hint="default"/>
      </w:rPr>
    </w:lvl>
    <w:lvl w:ilvl="4">
      <w:start w:val="1"/>
      <w:numFmt w:val="decimal"/>
      <w:lvlText w:val="%1.%2.1.%4.%5"/>
      <w:lvlJc w:val="left"/>
      <w:pPr>
        <w:ind w:left="3150"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310" w:hanging="1800"/>
      </w:pPr>
      <w:rPr>
        <w:rFonts w:hint="default"/>
      </w:rPr>
    </w:lvl>
  </w:abstractNum>
  <w:abstractNum w:abstractNumId="14" w15:restartNumberingAfterBreak="0">
    <w:nsid w:val="35B343D6"/>
    <w:multiLevelType w:val="hybridMultilevel"/>
    <w:tmpl w:val="4ECA113C"/>
    <w:lvl w:ilvl="0" w:tplc="0409001B">
      <w:start w:val="1"/>
      <w:numFmt w:val="lowerRoman"/>
      <w:lvlText w:val="%1."/>
      <w:lvlJc w:val="right"/>
      <w:pPr>
        <w:ind w:left="1890" w:hanging="360"/>
      </w:pPr>
    </w:lvl>
    <w:lvl w:ilvl="1" w:tplc="FFFFFFFF" w:tentative="1">
      <w:start w:val="1"/>
      <w:numFmt w:val="lowerLetter"/>
      <w:lvlText w:val="%2."/>
      <w:lvlJc w:val="left"/>
      <w:pPr>
        <w:ind w:left="2610" w:hanging="360"/>
      </w:pPr>
    </w:lvl>
    <w:lvl w:ilvl="2" w:tplc="FFFFFFFF" w:tentative="1">
      <w:start w:val="1"/>
      <w:numFmt w:val="lowerRoman"/>
      <w:lvlText w:val="%3."/>
      <w:lvlJc w:val="right"/>
      <w:pPr>
        <w:ind w:left="3330" w:hanging="180"/>
      </w:pPr>
    </w:lvl>
    <w:lvl w:ilvl="3" w:tplc="FFFFFFFF" w:tentative="1">
      <w:start w:val="1"/>
      <w:numFmt w:val="decimal"/>
      <w:lvlText w:val="%4."/>
      <w:lvlJc w:val="left"/>
      <w:pPr>
        <w:ind w:left="4050" w:hanging="360"/>
      </w:pPr>
    </w:lvl>
    <w:lvl w:ilvl="4" w:tplc="FFFFFFFF" w:tentative="1">
      <w:start w:val="1"/>
      <w:numFmt w:val="lowerLetter"/>
      <w:lvlText w:val="%5."/>
      <w:lvlJc w:val="left"/>
      <w:pPr>
        <w:ind w:left="4770" w:hanging="360"/>
      </w:pPr>
    </w:lvl>
    <w:lvl w:ilvl="5" w:tplc="FFFFFFFF" w:tentative="1">
      <w:start w:val="1"/>
      <w:numFmt w:val="lowerRoman"/>
      <w:lvlText w:val="%6."/>
      <w:lvlJc w:val="right"/>
      <w:pPr>
        <w:ind w:left="5490" w:hanging="180"/>
      </w:pPr>
    </w:lvl>
    <w:lvl w:ilvl="6" w:tplc="FFFFFFFF" w:tentative="1">
      <w:start w:val="1"/>
      <w:numFmt w:val="decimal"/>
      <w:lvlText w:val="%7."/>
      <w:lvlJc w:val="left"/>
      <w:pPr>
        <w:ind w:left="6210" w:hanging="360"/>
      </w:pPr>
    </w:lvl>
    <w:lvl w:ilvl="7" w:tplc="FFFFFFFF" w:tentative="1">
      <w:start w:val="1"/>
      <w:numFmt w:val="lowerLetter"/>
      <w:lvlText w:val="%8."/>
      <w:lvlJc w:val="left"/>
      <w:pPr>
        <w:ind w:left="6930" w:hanging="360"/>
      </w:pPr>
    </w:lvl>
    <w:lvl w:ilvl="8" w:tplc="FFFFFFFF" w:tentative="1">
      <w:start w:val="1"/>
      <w:numFmt w:val="lowerRoman"/>
      <w:lvlText w:val="%9."/>
      <w:lvlJc w:val="right"/>
      <w:pPr>
        <w:ind w:left="7650" w:hanging="180"/>
      </w:pPr>
    </w:lvl>
  </w:abstractNum>
  <w:abstractNum w:abstractNumId="15" w15:restartNumberingAfterBreak="0">
    <w:nsid w:val="3ED51F60"/>
    <w:multiLevelType w:val="multilevel"/>
    <w:tmpl w:val="E6C0F80C"/>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11859B9"/>
    <w:multiLevelType w:val="multilevel"/>
    <w:tmpl w:val="9D5408E0"/>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3DE45ED"/>
    <w:multiLevelType w:val="multilevel"/>
    <w:tmpl w:val="06C87B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ascii="Arial"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7285A7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76B7B53"/>
    <w:multiLevelType w:val="hybridMultilevel"/>
    <w:tmpl w:val="FA981F66"/>
    <w:lvl w:ilvl="0" w:tplc="04090019">
      <w:start w:val="1"/>
      <w:numFmt w:val="lowerLetter"/>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5A2515F9"/>
    <w:multiLevelType w:val="hybridMultilevel"/>
    <w:tmpl w:val="165C1BBC"/>
    <w:lvl w:ilvl="0" w:tplc="0409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5F086DDE"/>
    <w:multiLevelType w:val="hybridMultilevel"/>
    <w:tmpl w:val="7E7CFE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F4F77A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4040C2E"/>
    <w:multiLevelType w:val="hybridMultilevel"/>
    <w:tmpl w:val="144CE422"/>
    <w:lvl w:ilvl="0" w:tplc="04090019">
      <w:start w:val="1"/>
      <w:numFmt w:val="lowerLetter"/>
      <w:lvlText w:val="%1."/>
      <w:lvlJc w:val="left"/>
      <w:pPr>
        <w:ind w:left="1800" w:hanging="360"/>
      </w:pPr>
      <w:rPr>
        <w:rFonts w:hint="default"/>
      </w:rPr>
    </w:lvl>
    <w:lvl w:ilvl="1" w:tplc="FFFFFFFF">
      <w:start w:val="1"/>
      <w:numFmt w:val="lowerLetter"/>
      <w:lvlText w:val="%2."/>
      <w:lvlJc w:val="left"/>
      <w:pPr>
        <w:ind w:left="2520" w:hanging="360"/>
      </w:pPr>
    </w:lvl>
    <w:lvl w:ilvl="2" w:tplc="FFFFFFFF">
      <w:start w:val="2"/>
      <w:numFmt w:val="upperLetter"/>
      <w:lvlText w:val="%3."/>
      <w:lvlJc w:val="left"/>
      <w:pPr>
        <w:ind w:left="3420" w:hanging="360"/>
      </w:pPr>
      <w:rPr>
        <w:rFonts w:hint="default"/>
      </w:r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4" w15:restartNumberingAfterBreak="0">
    <w:nsid w:val="7D25442F"/>
    <w:multiLevelType w:val="multilevel"/>
    <w:tmpl w:val="7A46498E"/>
    <w:lvl w:ilvl="0">
      <w:start w:val="1"/>
      <w:numFmt w:val="decimal"/>
      <w:lvlText w:val="%1"/>
      <w:lvlJc w:val="left"/>
      <w:pPr>
        <w:ind w:left="1110" w:hanging="480"/>
      </w:pPr>
      <w:rPr>
        <w:rFonts w:hint="default"/>
      </w:rPr>
    </w:lvl>
    <w:lvl w:ilvl="1">
      <w:start w:val="9"/>
      <w:numFmt w:val="decimal"/>
      <w:lvlText w:val="%1.%2"/>
      <w:lvlJc w:val="left"/>
      <w:pPr>
        <w:ind w:left="1470" w:hanging="480"/>
      </w:pPr>
      <w:rPr>
        <w:rFonts w:hint="default"/>
      </w:rPr>
    </w:lvl>
    <w:lvl w:ilvl="2">
      <w:start w:val="1"/>
      <w:numFmt w:val="lowerLetter"/>
      <w:lvlText w:val="%3."/>
      <w:lvlJc w:val="left"/>
      <w:pPr>
        <w:ind w:left="2070" w:hanging="720"/>
      </w:pPr>
      <w:rPr>
        <w:rFonts w:ascii="Arial" w:eastAsia="Times New Roman" w:hAnsi="Arial" w:cs="Arial" w:hint="default"/>
      </w:rPr>
    </w:lvl>
    <w:lvl w:ilvl="3">
      <w:start w:val="1"/>
      <w:numFmt w:val="decimal"/>
      <w:lvlText w:val="%1.%2.%3.%4"/>
      <w:lvlJc w:val="left"/>
      <w:pPr>
        <w:ind w:left="2430" w:hanging="720"/>
      </w:pPr>
      <w:rPr>
        <w:rFonts w:hint="default"/>
      </w:rPr>
    </w:lvl>
    <w:lvl w:ilvl="4">
      <w:start w:val="1"/>
      <w:numFmt w:val="decimal"/>
      <w:lvlText w:val="%1.%2.1.%4.%5"/>
      <w:lvlJc w:val="left"/>
      <w:pPr>
        <w:ind w:left="3150"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310" w:hanging="1800"/>
      </w:pPr>
      <w:rPr>
        <w:rFonts w:hint="default"/>
      </w:rPr>
    </w:lvl>
  </w:abstractNum>
  <w:abstractNum w:abstractNumId="25" w15:restartNumberingAfterBreak="0">
    <w:nsid w:val="7D8826B3"/>
    <w:multiLevelType w:val="hybridMultilevel"/>
    <w:tmpl w:val="C8609898"/>
    <w:lvl w:ilvl="0" w:tplc="FB3842A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DFF7889"/>
    <w:multiLevelType w:val="hybridMultilevel"/>
    <w:tmpl w:val="DFA8DC9A"/>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308897469">
    <w:abstractNumId w:val="17"/>
  </w:num>
  <w:num w:numId="2" w16cid:durableId="1514103924">
    <w:abstractNumId w:val="24"/>
  </w:num>
  <w:num w:numId="3" w16cid:durableId="1559052462">
    <w:abstractNumId w:val="21"/>
  </w:num>
  <w:num w:numId="4" w16cid:durableId="2107993665">
    <w:abstractNumId w:val="12"/>
  </w:num>
  <w:num w:numId="5" w16cid:durableId="931669711">
    <w:abstractNumId w:val="2"/>
  </w:num>
  <w:num w:numId="6" w16cid:durableId="175584995">
    <w:abstractNumId w:val="11"/>
  </w:num>
  <w:num w:numId="7" w16cid:durableId="1967738472">
    <w:abstractNumId w:val="3"/>
  </w:num>
  <w:num w:numId="8" w16cid:durableId="1920402969">
    <w:abstractNumId w:val="16"/>
  </w:num>
  <w:num w:numId="9" w16cid:durableId="1431394610">
    <w:abstractNumId w:val="8"/>
  </w:num>
  <w:num w:numId="10" w16cid:durableId="1682663075">
    <w:abstractNumId w:val="19"/>
  </w:num>
  <w:num w:numId="11" w16cid:durableId="1967274061">
    <w:abstractNumId w:val="25"/>
  </w:num>
  <w:num w:numId="12" w16cid:durableId="1831209781">
    <w:abstractNumId w:val="10"/>
  </w:num>
  <w:num w:numId="13" w16cid:durableId="424346967">
    <w:abstractNumId w:val="1"/>
  </w:num>
  <w:num w:numId="14" w16cid:durableId="1738670650">
    <w:abstractNumId w:val="15"/>
  </w:num>
  <w:num w:numId="15" w16cid:durableId="2142379199">
    <w:abstractNumId w:val="23"/>
  </w:num>
  <w:num w:numId="16" w16cid:durableId="1335303599">
    <w:abstractNumId w:val="26"/>
  </w:num>
  <w:num w:numId="17" w16cid:durableId="645354940">
    <w:abstractNumId w:val="5"/>
  </w:num>
  <w:num w:numId="18" w16cid:durableId="1927493248">
    <w:abstractNumId w:val="6"/>
  </w:num>
  <w:num w:numId="19" w16cid:durableId="549726324">
    <w:abstractNumId w:val="14"/>
  </w:num>
  <w:num w:numId="20" w16cid:durableId="589898543">
    <w:abstractNumId w:val="20"/>
  </w:num>
  <w:num w:numId="21" w16cid:durableId="523907412">
    <w:abstractNumId w:val="4"/>
  </w:num>
  <w:num w:numId="22" w16cid:durableId="1395739999">
    <w:abstractNumId w:val="22"/>
  </w:num>
  <w:num w:numId="23" w16cid:durableId="486477602">
    <w:abstractNumId w:val="9"/>
  </w:num>
  <w:num w:numId="24" w16cid:durableId="377974919">
    <w:abstractNumId w:val="13"/>
  </w:num>
  <w:num w:numId="25" w16cid:durableId="792600638">
    <w:abstractNumId w:val="7"/>
  </w:num>
  <w:num w:numId="26" w16cid:durableId="2073040141">
    <w:abstractNumId w:val="18"/>
  </w:num>
  <w:num w:numId="27" w16cid:durableId="1787384235">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A6C"/>
    <w:rsid w:val="00012FB9"/>
    <w:rsid w:val="00015112"/>
    <w:rsid w:val="00025736"/>
    <w:rsid w:val="00025E87"/>
    <w:rsid w:val="00030034"/>
    <w:rsid w:val="00030625"/>
    <w:rsid w:val="00031F53"/>
    <w:rsid w:val="00034EB1"/>
    <w:rsid w:val="0003534D"/>
    <w:rsid w:val="00035A97"/>
    <w:rsid w:val="000367F7"/>
    <w:rsid w:val="000422AA"/>
    <w:rsid w:val="000446DF"/>
    <w:rsid w:val="00045E43"/>
    <w:rsid w:val="00046C99"/>
    <w:rsid w:val="00050282"/>
    <w:rsid w:val="00051504"/>
    <w:rsid w:val="000516ED"/>
    <w:rsid w:val="000516F5"/>
    <w:rsid w:val="00052813"/>
    <w:rsid w:val="0006126D"/>
    <w:rsid w:val="00071150"/>
    <w:rsid w:val="00090357"/>
    <w:rsid w:val="00093B08"/>
    <w:rsid w:val="000946E8"/>
    <w:rsid w:val="000A04C9"/>
    <w:rsid w:val="000A0667"/>
    <w:rsid w:val="000A293D"/>
    <w:rsid w:val="000A67EF"/>
    <w:rsid w:val="000A7EC0"/>
    <w:rsid w:val="000B2B5F"/>
    <w:rsid w:val="000B416D"/>
    <w:rsid w:val="000B7B1E"/>
    <w:rsid w:val="000C3663"/>
    <w:rsid w:val="000C441C"/>
    <w:rsid w:val="000C7C03"/>
    <w:rsid w:val="000D1DF9"/>
    <w:rsid w:val="000D5A18"/>
    <w:rsid w:val="000E79E5"/>
    <w:rsid w:val="000E7E68"/>
    <w:rsid w:val="000F14B4"/>
    <w:rsid w:val="000F17C7"/>
    <w:rsid w:val="000F191A"/>
    <w:rsid w:val="000F35D8"/>
    <w:rsid w:val="000F422B"/>
    <w:rsid w:val="000F4651"/>
    <w:rsid w:val="00100A0E"/>
    <w:rsid w:val="001023B0"/>
    <w:rsid w:val="00106CC4"/>
    <w:rsid w:val="0010763F"/>
    <w:rsid w:val="00107836"/>
    <w:rsid w:val="001140B2"/>
    <w:rsid w:val="00122D48"/>
    <w:rsid w:val="0012399D"/>
    <w:rsid w:val="001255B3"/>
    <w:rsid w:val="0013176D"/>
    <w:rsid w:val="001319D9"/>
    <w:rsid w:val="001327A9"/>
    <w:rsid w:val="00132B8C"/>
    <w:rsid w:val="001373A3"/>
    <w:rsid w:val="00140D7C"/>
    <w:rsid w:val="0014540D"/>
    <w:rsid w:val="00147D1E"/>
    <w:rsid w:val="0015066C"/>
    <w:rsid w:val="001510A4"/>
    <w:rsid w:val="00151549"/>
    <w:rsid w:val="001525C0"/>
    <w:rsid w:val="00153C3B"/>
    <w:rsid w:val="0015452A"/>
    <w:rsid w:val="00154C39"/>
    <w:rsid w:val="00160A51"/>
    <w:rsid w:val="001619B4"/>
    <w:rsid w:val="00163E48"/>
    <w:rsid w:val="00164E4D"/>
    <w:rsid w:val="001658A6"/>
    <w:rsid w:val="00181F7B"/>
    <w:rsid w:val="00183386"/>
    <w:rsid w:val="00186E2E"/>
    <w:rsid w:val="001A0D42"/>
    <w:rsid w:val="001A1838"/>
    <w:rsid w:val="001A6F11"/>
    <w:rsid w:val="001B51E3"/>
    <w:rsid w:val="001C24F8"/>
    <w:rsid w:val="001C44EE"/>
    <w:rsid w:val="001C692F"/>
    <w:rsid w:val="001C76A8"/>
    <w:rsid w:val="001D602E"/>
    <w:rsid w:val="001D7461"/>
    <w:rsid w:val="001E2FD6"/>
    <w:rsid w:val="001F073D"/>
    <w:rsid w:val="001F2A81"/>
    <w:rsid w:val="001F359B"/>
    <w:rsid w:val="001F36A4"/>
    <w:rsid w:val="001F40E5"/>
    <w:rsid w:val="001F4C16"/>
    <w:rsid w:val="00203FB7"/>
    <w:rsid w:val="002106F8"/>
    <w:rsid w:val="002146E5"/>
    <w:rsid w:val="00224954"/>
    <w:rsid w:val="002271A0"/>
    <w:rsid w:val="002350A8"/>
    <w:rsid w:val="00237F0E"/>
    <w:rsid w:val="00240088"/>
    <w:rsid w:val="002406C7"/>
    <w:rsid w:val="00243D76"/>
    <w:rsid w:val="002457A8"/>
    <w:rsid w:val="00254FE5"/>
    <w:rsid w:val="00256E8A"/>
    <w:rsid w:val="00260EC8"/>
    <w:rsid w:val="00264C45"/>
    <w:rsid w:val="00272547"/>
    <w:rsid w:val="0027313F"/>
    <w:rsid w:val="00280A78"/>
    <w:rsid w:val="00285C9C"/>
    <w:rsid w:val="0029235B"/>
    <w:rsid w:val="00293DDE"/>
    <w:rsid w:val="00296BA0"/>
    <w:rsid w:val="002A7E7A"/>
    <w:rsid w:val="002B3719"/>
    <w:rsid w:val="002B44E4"/>
    <w:rsid w:val="002B651C"/>
    <w:rsid w:val="002C3243"/>
    <w:rsid w:val="002C537A"/>
    <w:rsid w:val="002C6413"/>
    <w:rsid w:val="002C7778"/>
    <w:rsid w:val="002D045A"/>
    <w:rsid w:val="002D5C2E"/>
    <w:rsid w:val="002E4760"/>
    <w:rsid w:val="002F2B89"/>
    <w:rsid w:val="002F4E8C"/>
    <w:rsid w:val="003046F9"/>
    <w:rsid w:val="003062C7"/>
    <w:rsid w:val="00306643"/>
    <w:rsid w:val="003102E4"/>
    <w:rsid w:val="00315D6A"/>
    <w:rsid w:val="0032191D"/>
    <w:rsid w:val="00322125"/>
    <w:rsid w:val="00324E88"/>
    <w:rsid w:val="00326E15"/>
    <w:rsid w:val="00332CAB"/>
    <w:rsid w:val="003347D5"/>
    <w:rsid w:val="00334CF5"/>
    <w:rsid w:val="0035168B"/>
    <w:rsid w:val="003528AB"/>
    <w:rsid w:val="0035416C"/>
    <w:rsid w:val="00357CF6"/>
    <w:rsid w:val="00361E5A"/>
    <w:rsid w:val="00362C26"/>
    <w:rsid w:val="0036685B"/>
    <w:rsid w:val="00370CF4"/>
    <w:rsid w:val="00371C5E"/>
    <w:rsid w:val="003744D5"/>
    <w:rsid w:val="00374ADA"/>
    <w:rsid w:val="003756E1"/>
    <w:rsid w:val="00376AB6"/>
    <w:rsid w:val="003879FB"/>
    <w:rsid w:val="00390138"/>
    <w:rsid w:val="00390367"/>
    <w:rsid w:val="00393B38"/>
    <w:rsid w:val="00394ECF"/>
    <w:rsid w:val="003A2662"/>
    <w:rsid w:val="003A4711"/>
    <w:rsid w:val="003A6EDB"/>
    <w:rsid w:val="003B02A9"/>
    <w:rsid w:val="003B4C23"/>
    <w:rsid w:val="003B71CF"/>
    <w:rsid w:val="003C095B"/>
    <w:rsid w:val="003C12BA"/>
    <w:rsid w:val="003C151F"/>
    <w:rsid w:val="003C1BED"/>
    <w:rsid w:val="003C3AC1"/>
    <w:rsid w:val="003C4FFD"/>
    <w:rsid w:val="003C7EF0"/>
    <w:rsid w:val="003D213A"/>
    <w:rsid w:val="003D291A"/>
    <w:rsid w:val="003D4B8E"/>
    <w:rsid w:val="003D5E75"/>
    <w:rsid w:val="003D5F21"/>
    <w:rsid w:val="003D646A"/>
    <w:rsid w:val="003E07C3"/>
    <w:rsid w:val="003E5475"/>
    <w:rsid w:val="003E5BCB"/>
    <w:rsid w:val="003E6D41"/>
    <w:rsid w:val="003F3E3C"/>
    <w:rsid w:val="00400201"/>
    <w:rsid w:val="00404FA7"/>
    <w:rsid w:val="0040611E"/>
    <w:rsid w:val="0040692D"/>
    <w:rsid w:val="0041146B"/>
    <w:rsid w:val="004117E4"/>
    <w:rsid w:val="00414905"/>
    <w:rsid w:val="004150B9"/>
    <w:rsid w:val="00416E86"/>
    <w:rsid w:val="00425D28"/>
    <w:rsid w:val="00432210"/>
    <w:rsid w:val="00433D2B"/>
    <w:rsid w:val="00440FF7"/>
    <w:rsid w:val="004416BC"/>
    <w:rsid w:val="0044272C"/>
    <w:rsid w:val="00443AA3"/>
    <w:rsid w:val="00444C97"/>
    <w:rsid w:val="00450834"/>
    <w:rsid w:val="004538A3"/>
    <w:rsid w:val="0045420E"/>
    <w:rsid w:val="00460828"/>
    <w:rsid w:val="004619BE"/>
    <w:rsid w:val="00463B71"/>
    <w:rsid w:val="00465439"/>
    <w:rsid w:val="004663B4"/>
    <w:rsid w:val="0046666D"/>
    <w:rsid w:val="004750CD"/>
    <w:rsid w:val="00477833"/>
    <w:rsid w:val="00490C70"/>
    <w:rsid w:val="00493599"/>
    <w:rsid w:val="004962B7"/>
    <w:rsid w:val="004A0A05"/>
    <w:rsid w:val="004A5BD2"/>
    <w:rsid w:val="004A6768"/>
    <w:rsid w:val="004B4A6C"/>
    <w:rsid w:val="004B6897"/>
    <w:rsid w:val="004C0040"/>
    <w:rsid w:val="004C05B6"/>
    <w:rsid w:val="004C46CE"/>
    <w:rsid w:val="004D0628"/>
    <w:rsid w:val="004D1F61"/>
    <w:rsid w:val="004D33C6"/>
    <w:rsid w:val="004D54ED"/>
    <w:rsid w:val="004D7B92"/>
    <w:rsid w:val="004E2CA3"/>
    <w:rsid w:val="004E4AE5"/>
    <w:rsid w:val="004E69C8"/>
    <w:rsid w:val="004F71D1"/>
    <w:rsid w:val="004F78AC"/>
    <w:rsid w:val="00501E97"/>
    <w:rsid w:val="00502151"/>
    <w:rsid w:val="00502483"/>
    <w:rsid w:val="00502D63"/>
    <w:rsid w:val="0050336B"/>
    <w:rsid w:val="00507A95"/>
    <w:rsid w:val="00515221"/>
    <w:rsid w:val="0052133C"/>
    <w:rsid w:val="00521998"/>
    <w:rsid w:val="00522BBC"/>
    <w:rsid w:val="005365E1"/>
    <w:rsid w:val="00537289"/>
    <w:rsid w:val="00541B89"/>
    <w:rsid w:val="00543B61"/>
    <w:rsid w:val="00547FE9"/>
    <w:rsid w:val="005504E5"/>
    <w:rsid w:val="00550D5B"/>
    <w:rsid w:val="00551AB0"/>
    <w:rsid w:val="005544DF"/>
    <w:rsid w:val="0055638D"/>
    <w:rsid w:val="00556D1C"/>
    <w:rsid w:val="00556DCF"/>
    <w:rsid w:val="005618AD"/>
    <w:rsid w:val="00565790"/>
    <w:rsid w:val="00565817"/>
    <w:rsid w:val="00571299"/>
    <w:rsid w:val="00575BDF"/>
    <w:rsid w:val="005825D2"/>
    <w:rsid w:val="00586EA3"/>
    <w:rsid w:val="00590008"/>
    <w:rsid w:val="0059318D"/>
    <w:rsid w:val="00593D12"/>
    <w:rsid w:val="005972B6"/>
    <w:rsid w:val="005A043C"/>
    <w:rsid w:val="005A0B44"/>
    <w:rsid w:val="005A1091"/>
    <w:rsid w:val="005A1118"/>
    <w:rsid w:val="005A3AF4"/>
    <w:rsid w:val="005A4000"/>
    <w:rsid w:val="005A40A0"/>
    <w:rsid w:val="005A4C4D"/>
    <w:rsid w:val="005A5509"/>
    <w:rsid w:val="005A7783"/>
    <w:rsid w:val="005B01A6"/>
    <w:rsid w:val="005B3A8C"/>
    <w:rsid w:val="005C7636"/>
    <w:rsid w:val="005C771E"/>
    <w:rsid w:val="005D0018"/>
    <w:rsid w:val="005D185D"/>
    <w:rsid w:val="005D37E9"/>
    <w:rsid w:val="005D753B"/>
    <w:rsid w:val="005E1F9B"/>
    <w:rsid w:val="005F20B5"/>
    <w:rsid w:val="005F23FA"/>
    <w:rsid w:val="005F2846"/>
    <w:rsid w:val="005F538A"/>
    <w:rsid w:val="00603ECE"/>
    <w:rsid w:val="006043EA"/>
    <w:rsid w:val="0060614E"/>
    <w:rsid w:val="00606445"/>
    <w:rsid w:val="00610BF5"/>
    <w:rsid w:val="00613B20"/>
    <w:rsid w:val="00614222"/>
    <w:rsid w:val="00614C54"/>
    <w:rsid w:val="00616C8A"/>
    <w:rsid w:val="00620AE8"/>
    <w:rsid w:val="006240C5"/>
    <w:rsid w:val="00625ABF"/>
    <w:rsid w:val="00630022"/>
    <w:rsid w:val="00630717"/>
    <w:rsid w:val="00630D55"/>
    <w:rsid w:val="00632446"/>
    <w:rsid w:val="00634CD6"/>
    <w:rsid w:val="0063749F"/>
    <w:rsid w:val="00642081"/>
    <w:rsid w:val="00650CB7"/>
    <w:rsid w:val="00651C59"/>
    <w:rsid w:val="0065488B"/>
    <w:rsid w:val="006616DD"/>
    <w:rsid w:val="006635F9"/>
    <w:rsid w:val="00663E6C"/>
    <w:rsid w:val="00667A67"/>
    <w:rsid w:val="00667D54"/>
    <w:rsid w:val="0067604E"/>
    <w:rsid w:val="00677A91"/>
    <w:rsid w:val="006805DB"/>
    <w:rsid w:val="006819DF"/>
    <w:rsid w:val="006822A1"/>
    <w:rsid w:val="00682C98"/>
    <w:rsid w:val="00684871"/>
    <w:rsid w:val="0068756B"/>
    <w:rsid w:val="006917C1"/>
    <w:rsid w:val="0069429A"/>
    <w:rsid w:val="00695753"/>
    <w:rsid w:val="00695BE6"/>
    <w:rsid w:val="00697A19"/>
    <w:rsid w:val="006A0568"/>
    <w:rsid w:val="006A1C51"/>
    <w:rsid w:val="006A2358"/>
    <w:rsid w:val="006A5771"/>
    <w:rsid w:val="006A5A86"/>
    <w:rsid w:val="006A6054"/>
    <w:rsid w:val="006B0507"/>
    <w:rsid w:val="006B0D52"/>
    <w:rsid w:val="006B6E90"/>
    <w:rsid w:val="006B705F"/>
    <w:rsid w:val="006C1A14"/>
    <w:rsid w:val="006C2BA8"/>
    <w:rsid w:val="006D340A"/>
    <w:rsid w:val="006D6051"/>
    <w:rsid w:val="006D767A"/>
    <w:rsid w:val="006E5FCA"/>
    <w:rsid w:val="006F2AF1"/>
    <w:rsid w:val="006F4663"/>
    <w:rsid w:val="00705196"/>
    <w:rsid w:val="007068BB"/>
    <w:rsid w:val="00717A42"/>
    <w:rsid w:val="00717E90"/>
    <w:rsid w:val="0072562B"/>
    <w:rsid w:val="00725B32"/>
    <w:rsid w:val="00731499"/>
    <w:rsid w:val="007401A8"/>
    <w:rsid w:val="00741927"/>
    <w:rsid w:val="00742DC2"/>
    <w:rsid w:val="00742F38"/>
    <w:rsid w:val="007442EE"/>
    <w:rsid w:val="0074619A"/>
    <w:rsid w:val="00747F8F"/>
    <w:rsid w:val="0075246B"/>
    <w:rsid w:val="00764F6B"/>
    <w:rsid w:val="00770727"/>
    <w:rsid w:val="00781DE9"/>
    <w:rsid w:val="00782BE5"/>
    <w:rsid w:val="00783B99"/>
    <w:rsid w:val="00786ADE"/>
    <w:rsid w:val="00787AD4"/>
    <w:rsid w:val="00790831"/>
    <w:rsid w:val="00792298"/>
    <w:rsid w:val="00794B88"/>
    <w:rsid w:val="007A0F25"/>
    <w:rsid w:val="007A2A3E"/>
    <w:rsid w:val="007A4024"/>
    <w:rsid w:val="007A5153"/>
    <w:rsid w:val="007A60FF"/>
    <w:rsid w:val="007B472F"/>
    <w:rsid w:val="007B4C01"/>
    <w:rsid w:val="007C1307"/>
    <w:rsid w:val="007C5C5F"/>
    <w:rsid w:val="007C7011"/>
    <w:rsid w:val="007C733A"/>
    <w:rsid w:val="007D3264"/>
    <w:rsid w:val="007D5D29"/>
    <w:rsid w:val="007D70B4"/>
    <w:rsid w:val="007E14E2"/>
    <w:rsid w:val="007E75AE"/>
    <w:rsid w:val="007F27C7"/>
    <w:rsid w:val="007F2F81"/>
    <w:rsid w:val="007F4F91"/>
    <w:rsid w:val="007F6493"/>
    <w:rsid w:val="007F6524"/>
    <w:rsid w:val="00801DB1"/>
    <w:rsid w:val="00802285"/>
    <w:rsid w:val="00803B56"/>
    <w:rsid w:val="00807B19"/>
    <w:rsid w:val="008106CA"/>
    <w:rsid w:val="008142F2"/>
    <w:rsid w:val="00817560"/>
    <w:rsid w:val="0082047D"/>
    <w:rsid w:val="008228A0"/>
    <w:rsid w:val="0082336E"/>
    <w:rsid w:val="00830C59"/>
    <w:rsid w:val="008310D9"/>
    <w:rsid w:val="00834C99"/>
    <w:rsid w:val="00836AB8"/>
    <w:rsid w:val="0084006F"/>
    <w:rsid w:val="008419B4"/>
    <w:rsid w:val="00844B88"/>
    <w:rsid w:val="008456A0"/>
    <w:rsid w:val="00846735"/>
    <w:rsid w:val="00863F87"/>
    <w:rsid w:val="008651D3"/>
    <w:rsid w:val="0086616A"/>
    <w:rsid w:val="0087101B"/>
    <w:rsid w:val="00873944"/>
    <w:rsid w:val="00873CE7"/>
    <w:rsid w:val="008762F7"/>
    <w:rsid w:val="008805DF"/>
    <w:rsid w:val="0089337F"/>
    <w:rsid w:val="00893E07"/>
    <w:rsid w:val="00895854"/>
    <w:rsid w:val="00896692"/>
    <w:rsid w:val="00897624"/>
    <w:rsid w:val="008A2DFA"/>
    <w:rsid w:val="008B00F0"/>
    <w:rsid w:val="008B0FDD"/>
    <w:rsid w:val="008B327E"/>
    <w:rsid w:val="008B45A8"/>
    <w:rsid w:val="008B6D5D"/>
    <w:rsid w:val="008B7FF8"/>
    <w:rsid w:val="008C08AE"/>
    <w:rsid w:val="008C0BC9"/>
    <w:rsid w:val="008C27B1"/>
    <w:rsid w:val="008C46B4"/>
    <w:rsid w:val="008C6726"/>
    <w:rsid w:val="008D21A4"/>
    <w:rsid w:val="008D4BE4"/>
    <w:rsid w:val="008E040A"/>
    <w:rsid w:val="008E0617"/>
    <w:rsid w:val="008E160F"/>
    <w:rsid w:val="008E3299"/>
    <w:rsid w:val="008E5DC0"/>
    <w:rsid w:val="008E62C0"/>
    <w:rsid w:val="008E6395"/>
    <w:rsid w:val="008E6599"/>
    <w:rsid w:val="008F03D3"/>
    <w:rsid w:val="008F39CC"/>
    <w:rsid w:val="008F3B8A"/>
    <w:rsid w:val="00901BBB"/>
    <w:rsid w:val="00903642"/>
    <w:rsid w:val="00911F0A"/>
    <w:rsid w:val="009124B9"/>
    <w:rsid w:val="00917980"/>
    <w:rsid w:val="009179AD"/>
    <w:rsid w:val="0092236A"/>
    <w:rsid w:val="009232C5"/>
    <w:rsid w:val="00927711"/>
    <w:rsid w:val="009375F7"/>
    <w:rsid w:val="0094041A"/>
    <w:rsid w:val="00942CD1"/>
    <w:rsid w:val="00944F90"/>
    <w:rsid w:val="009466AA"/>
    <w:rsid w:val="00951518"/>
    <w:rsid w:val="00955182"/>
    <w:rsid w:val="00965BFF"/>
    <w:rsid w:val="00965FF3"/>
    <w:rsid w:val="00966635"/>
    <w:rsid w:val="009678FE"/>
    <w:rsid w:val="00972958"/>
    <w:rsid w:val="009752C2"/>
    <w:rsid w:val="009938DF"/>
    <w:rsid w:val="009A032C"/>
    <w:rsid w:val="009A057A"/>
    <w:rsid w:val="009A2702"/>
    <w:rsid w:val="009A45D1"/>
    <w:rsid w:val="009A4F96"/>
    <w:rsid w:val="009B291B"/>
    <w:rsid w:val="009B3009"/>
    <w:rsid w:val="009B36F3"/>
    <w:rsid w:val="009B54D8"/>
    <w:rsid w:val="009B6745"/>
    <w:rsid w:val="009B7295"/>
    <w:rsid w:val="009B7A13"/>
    <w:rsid w:val="009C28DE"/>
    <w:rsid w:val="009C317E"/>
    <w:rsid w:val="009C5647"/>
    <w:rsid w:val="009C7FC7"/>
    <w:rsid w:val="009D22C3"/>
    <w:rsid w:val="009E0C0D"/>
    <w:rsid w:val="009E5F17"/>
    <w:rsid w:val="009E78F9"/>
    <w:rsid w:val="009F75DF"/>
    <w:rsid w:val="00A04456"/>
    <w:rsid w:val="00A052FC"/>
    <w:rsid w:val="00A05F96"/>
    <w:rsid w:val="00A072D4"/>
    <w:rsid w:val="00A116D1"/>
    <w:rsid w:val="00A122C1"/>
    <w:rsid w:val="00A14553"/>
    <w:rsid w:val="00A167D3"/>
    <w:rsid w:val="00A170FF"/>
    <w:rsid w:val="00A220D1"/>
    <w:rsid w:val="00A2277E"/>
    <w:rsid w:val="00A22A2D"/>
    <w:rsid w:val="00A22F8F"/>
    <w:rsid w:val="00A30C91"/>
    <w:rsid w:val="00A31E80"/>
    <w:rsid w:val="00A32F57"/>
    <w:rsid w:val="00A32FAC"/>
    <w:rsid w:val="00A330F4"/>
    <w:rsid w:val="00A348B9"/>
    <w:rsid w:val="00A35B5B"/>
    <w:rsid w:val="00A4162B"/>
    <w:rsid w:val="00A43DB8"/>
    <w:rsid w:val="00A53DA4"/>
    <w:rsid w:val="00A542F4"/>
    <w:rsid w:val="00A659B1"/>
    <w:rsid w:val="00A65BF7"/>
    <w:rsid w:val="00A776F3"/>
    <w:rsid w:val="00A828C4"/>
    <w:rsid w:val="00A869D7"/>
    <w:rsid w:val="00A86B2C"/>
    <w:rsid w:val="00A86FA1"/>
    <w:rsid w:val="00A91BBD"/>
    <w:rsid w:val="00A947DB"/>
    <w:rsid w:val="00AA2342"/>
    <w:rsid w:val="00AA294B"/>
    <w:rsid w:val="00AA3679"/>
    <w:rsid w:val="00AA6924"/>
    <w:rsid w:val="00AA74C1"/>
    <w:rsid w:val="00AA7E24"/>
    <w:rsid w:val="00AC3D35"/>
    <w:rsid w:val="00AD2C01"/>
    <w:rsid w:val="00AD3B36"/>
    <w:rsid w:val="00AE00CA"/>
    <w:rsid w:val="00AE023C"/>
    <w:rsid w:val="00AE209A"/>
    <w:rsid w:val="00AE218C"/>
    <w:rsid w:val="00AE299D"/>
    <w:rsid w:val="00AF10B7"/>
    <w:rsid w:val="00B012D6"/>
    <w:rsid w:val="00B027FA"/>
    <w:rsid w:val="00B03649"/>
    <w:rsid w:val="00B07C82"/>
    <w:rsid w:val="00B1111F"/>
    <w:rsid w:val="00B11C79"/>
    <w:rsid w:val="00B130E3"/>
    <w:rsid w:val="00B13A6C"/>
    <w:rsid w:val="00B15B10"/>
    <w:rsid w:val="00B16A88"/>
    <w:rsid w:val="00B23748"/>
    <w:rsid w:val="00B246F8"/>
    <w:rsid w:val="00B25912"/>
    <w:rsid w:val="00B316AF"/>
    <w:rsid w:val="00B320A5"/>
    <w:rsid w:val="00B3237B"/>
    <w:rsid w:val="00B32555"/>
    <w:rsid w:val="00B32E7B"/>
    <w:rsid w:val="00B3527A"/>
    <w:rsid w:val="00B36BC3"/>
    <w:rsid w:val="00B55625"/>
    <w:rsid w:val="00B60004"/>
    <w:rsid w:val="00B60C56"/>
    <w:rsid w:val="00B64B07"/>
    <w:rsid w:val="00B65F9C"/>
    <w:rsid w:val="00B67D37"/>
    <w:rsid w:val="00B70237"/>
    <w:rsid w:val="00B7057D"/>
    <w:rsid w:val="00B73B65"/>
    <w:rsid w:val="00B813C3"/>
    <w:rsid w:val="00B84E32"/>
    <w:rsid w:val="00B85EE2"/>
    <w:rsid w:val="00B85FCE"/>
    <w:rsid w:val="00B875C7"/>
    <w:rsid w:val="00B93A3E"/>
    <w:rsid w:val="00B94FEE"/>
    <w:rsid w:val="00B962EF"/>
    <w:rsid w:val="00BA31EE"/>
    <w:rsid w:val="00BA321C"/>
    <w:rsid w:val="00BA39AB"/>
    <w:rsid w:val="00BB023B"/>
    <w:rsid w:val="00BB5E02"/>
    <w:rsid w:val="00BB7BA9"/>
    <w:rsid w:val="00BC149D"/>
    <w:rsid w:val="00BC1C47"/>
    <w:rsid w:val="00BC35EE"/>
    <w:rsid w:val="00BC4143"/>
    <w:rsid w:val="00BC7A59"/>
    <w:rsid w:val="00BD3B2F"/>
    <w:rsid w:val="00BD6E1D"/>
    <w:rsid w:val="00BE3421"/>
    <w:rsid w:val="00BE4ACE"/>
    <w:rsid w:val="00BE7D1B"/>
    <w:rsid w:val="00BF0F07"/>
    <w:rsid w:val="00BF73FA"/>
    <w:rsid w:val="00C01359"/>
    <w:rsid w:val="00C015CC"/>
    <w:rsid w:val="00C03B4F"/>
    <w:rsid w:val="00C049B4"/>
    <w:rsid w:val="00C05579"/>
    <w:rsid w:val="00C05A18"/>
    <w:rsid w:val="00C07042"/>
    <w:rsid w:val="00C07649"/>
    <w:rsid w:val="00C13750"/>
    <w:rsid w:val="00C174E2"/>
    <w:rsid w:val="00C211E3"/>
    <w:rsid w:val="00C21E2D"/>
    <w:rsid w:val="00C22295"/>
    <w:rsid w:val="00C22D19"/>
    <w:rsid w:val="00C22EA9"/>
    <w:rsid w:val="00C24C37"/>
    <w:rsid w:val="00C250A2"/>
    <w:rsid w:val="00C26553"/>
    <w:rsid w:val="00C32D55"/>
    <w:rsid w:val="00C34791"/>
    <w:rsid w:val="00C35C60"/>
    <w:rsid w:val="00C36B9A"/>
    <w:rsid w:val="00C415AF"/>
    <w:rsid w:val="00C4438A"/>
    <w:rsid w:val="00C44C15"/>
    <w:rsid w:val="00C4594F"/>
    <w:rsid w:val="00C45EA9"/>
    <w:rsid w:val="00C50EB7"/>
    <w:rsid w:val="00C53444"/>
    <w:rsid w:val="00C61040"/>
    <w:rsid w:val="00C61121"/>
    <w:rsid w:val="00C61D74"/>
    <w:rsid w:val="00C644DE"/>
    <w:rsid w:val="00C64A06"/>
    <w:rsid w:val="00C72AB0"/>
    <w:rsid w:val="00C73600"/>
    <w:rsid w:val="00C768C6"/>
    <w:rsid w:val="00C776F3"/>
    <w:rsid w:val="00C85521"/>
    <w:rsid w:val="00C87AE5"/>
    <w:rsid w:val="00C94B4A"/>
    <w:rsid w:val="00C95A60"/>
    <w:rsid w:val="00C97BCE"/>
    <w:rsid w:val="00CA483B"/>
    <w:rsid w:val="00CA5A2B"/>
    <w:rsid w:val="00CA6E6B"/>
    <w:rsid w:val="00CB0555"/>
    <w:rsid w:val="00CB2D31"/>
    <w:rsid w:val="00CB71FB"/>
    <w:rsid w:val="00CC002F"/>
    <w:rsid w:val="00CC0585"/>
    <w:rsid w:val="00CC0E28"/>
    <w:rsid w:val="00CC17BF"/>
    <w:rsid w:val="00CC4AC6"/>
    <w:rsid w:val="00CC5353"/>
    <w:rsid w:val="00CC5D2F"/>
    <w:rsid w:val="00CC61E1"/>
    <w:rsid w:val="00CC7842"/>
    <w:rsid w:val="00CD5239"/>
    <w:rsid w:val="00CD523F"/>
    <w:rsid w:val="00CE7F49"/>
    <w:rsid w:val="00CF011E"/>
    <w:rsid w:val="00CF2184"/>
    <w:rsid w:val="00CF417C"/>
    <w:rsid w:val="00CF46CB"/>
    <w:rsid w:val="00CF5CE0"/>
    <w:rsid w:val="00D01549"/>
    <w:rsid w:val="00D02FD7"/>
    <w:rsid w:val="00D10F31"/>
    <w:rsid w:val="00D1242F"/>
    <w:rsid w:val="00D14FCC"/>
    <w:rsid w:val="00D16E03"/>
    <w:rsid w:val="00D2013B"/>
    <w:rsid w:val="00D21270"/>
    <w:rsid w:val="00D24A6B"/>
    <w:rsid w:val="00D2511A"/>
    <w:rsid w:val="00D36F2E"/>
    <w:rsid w:val="00D37241"/>
    <w:rsid w:val="00D40536"/>
    <w:rsid w:val="00D436B4"/>
    <w:rsid w:val="00D45969"/>
    <w:rsid w:val="00D46C85"/>
    <w:rsid w:val="00D516A7"/>
    <w:rsid w:val="00D5187F"/>
    <w:rsid w:val="00D53C78"/>
    <w:rsid w:val="00D567DC"/>
    <w:rsid w:val="00D5694E"/>
    <w:rsid w:val="00D60011"/>
    <w:rsid w:val="00D64FBE"/>
    <w:rsid w:val="00D662CC"/>
    <w:rsid w:val="00D70A51"/>
    <w:rsid w:val="00D713C8"/>
    <w:rsid w:val="00D724E1"/>
    <w:rsid w:val="00D725D0"/>
    <w:rsid w:val="00D7539D"/>
    <w:rsid w:val="00D832FE"/>
    <w:rsid w:val="00D83AD2"/>
    <w:rsid w:val="00D874DE"/>
    <w:rsid w:val="00D90C58"/>
    <w:rsid w:val="00D94354"/>
    <w:rsid w:val="00D95FE1"/>
    <w:rsid w:val="00D96AD8"/>
    <w:rsid w:val="00DA173E"/>
    <w:rsid w:val="00DA66FB"/>
    <w:rsid w:val="00DB1DF1"/>
    <w:rsid w:val="00DB214B"/>
    <w:rsid w:val="00DB6EAE"/>
    <w:rsid w:val="00DB72AD"/>
    <w:rsid w:val="00DC356F"/>
    <w:rsid w:val="00DD01F6"/>
    <w:rsid w:val="00DD39C5"/>
    <w:rsid w:val="00DE1FB3"/>
    <w:rsid w:val="00DE3CB4"/>
    <w:rsid w:val="00DE3D6D"/>
    <w:rsid w:val="00DE3F3D"/>
    <w:rsid w:val="00DE5B5E"/>
    <w:rsid w:val="00DE5B84"/>
    <w:rsid w:val="00DE7911"/>
    <w:rsid w:val="00DF00A8"/>
    <w:rsid w:val="00DF0E7E"/>
    <w:rsid w:val="00DF2587"/>
    <w:rsid w:val="00DF6BE6"/>
    <w:rsid w:val="00E0158A"/>
    <w:rsid w:val="00E05C0A"/>
    <w:rsid w:val="00E1730F"/>
    <w:rsid w:val="00E21D30"/>
    <w:rsid w:val="00E23D45"/>
    <w:rsid w:val="00E243AB"/>
    <w:rsid w:val="00E2781F"/>
    <w:rsid w:val="00E27D47"/>
    <w:rsid w:val="00E32143"/>
    <w:rsid w:val="00E330B9"/>
    <w:rsid w:val="00E35B72"/>
    <w:rsid w:val="00E35F77"/>
    <w:rsid w:val="00E41F54"/>
    <w:rsid w:val="00E46E05"/>
    <w:rsid w:val="00E50E7E"/>
    <w:rsid w:val="00E54383"/>
    <w:rsid w:val="00E559C4"/>
    <w:rsid w:val="00E633A5"/>
    <w:rsid w:val="00E66E3D"/>
    <w:rsid w:val="00E70C80"/>
    <w:rsid w:val="00E73DC5"/>
    <w:rsid w:val="00E773BF"/>
    <w:rsid w:val="00E80397"/>
    <w:rsid w:val="00E81E34"/>
    <w:rsid w:val="00E84675"/>
    <w:rsid w:val="00E862EE"/>
    <w:rsid w:val="00E87D7D"/>
    <w:rsid w:val="00E91167"/>
    <w:rsid w:val="00E91844"/>
    <w:rsid w:val="00E91A8C"/>
    <w:rsid w:val="00E967E7"/>
    <w:rsid w:val="00E97A57"/>
    <w:rsid w:val="00EA0EEB"/>
    <w:rsid w:val="00EA20B5"/>
    <w:rsid w:val="00EA2F0E"/>
    <w:rsid w:val="00EA3085"/>
    <w:rsid w:val="00EA3A71"/>
    <w:rsid w:val="00EA449C"/>
    <w:rsid w:val="00EA47A7"/>
    <w:rsid w:val="00EA4F7F"/>
    <w:rsid w:val="00EA5454"/>
    <w:rsid w:val="00EA6EF4"/>
    <w:rsid w:val="00EA77B9"/>
    <w:rsid w:val="00EB0B78"/>
    <w:rsid w:val="00EB163E"/>
    <w:rsid w:val="00EB18BF"/>
    <w:rsid w:val="00EB3A65"/>
    <w:rsid w:val="00EB4820"/>
    <w:rsid w:val="00EB71C6"/>
    <w:rsid w:val="00EC25BA"/>
    <w:rsid w:val="00EC744B"/>
    <w:rsid w:val="00EC747D"/>
    <w:rsid w:val="00ED0F39"/>
    <w:rsid w:val="00ED1D2F"/>
    <w:rsid w:val="00ED443B"/>
    <w:rsid w:val="00EE0A7E"/>
    <w:rsid w:val="00EE1543"/>
    <w:rsid w:val="00EE2538"/>
    <w:rsid w:val="00EE5970"/>
    <w:rsid w:val="00EE5D70"/>
    <w:rsid w:val="00EE7CC6"/>
    <w:rsid w:val="00EF062F"/>
    <w:rsid w:val="00EF2429"/>
    <w:rsid w:val="00EF33D9"/>
    <w:rsid w:val="00EF6887"/>
    <w:rsid w:val="00F00434"/>
    <w:rsid w:val="00F00AEF"/>
    <w:rsid w:val="00F02686"/>
    <w:rsid w:val="00F03A46"/>
    <w:rsid w:val="00F06F61"/>
    <w:rsid w:val="00F1680B"/>
    <w:rsid w:val="00F169C5"/>
    <w:rsid w:val="00F206DE"/>
    <w:rsid w:val="00F26B56"/>
    <w:rsid w:val="00F2799B"/>
    <w:rsid w:val="00F30697"/>
    <w:rsid w:val="00F32178"/>
    <w:rsid w:val="00F3365C"/>
    <w:rsid w:val="00F34651"/>
    <w:rsid w:val="00F352B2"/>
    <w:rsid w:val="00F36042"/>
    <w:rsid w:val="00F405B9"/>
    <w:rsid w:val="00F4390E"/>
    <w:rsid w:val="00F44DA1"/>
    <w:rsid w:val="00F4540A"/>
    <w:rsid w:val="00F46F57"/>
    <w:rsid w:val="00F47B88"/>
    <w:rsid w:val="00F53507"/>
    <w:rsid w:val="00F54A7F"/>
    <w:rsid w:val="00F55CFC"/>
    <w:rsid w:val="00F6002F"/>
    <w:rsid w:val="00F7139D"/>
    <w:rsid w:val="00F769B7"/>
    <w:rsid w:val="00F7773D"/>
    <w:rsid w:val="00F807AC"/>
    <w:rsid w:val="00F8214C"/>
    <w:rsid w:val="00F84681"/>
    <w:rsid w:val="00F85248"/>
    <w:rsid w:val="00F86910"/>
    <w:rsid w:val="00F9342E"/>
    <w:rsid w:val="00F9434C"/>
    <w:rsid w:val="00F946F5"/>
    <w:rsid w:val="00F949AE"/>
    <w:rsid w:val="00F94F8C"/>
    <w:rsid w:val="00F96C98"/>
    <w:rsid w:val="00F97ED7"/>
    <w:rsid w:val="00FA0FBE"/>
    <w:rsid w:val="00FA70A6"/>
    <w:rsid w:val="00FB0067"/>
    <w:rsid w:val="00FB69FA"/>
    <w:rsid w:val="00FB6EBA"/>
    <w:rsid w:val="00FB7166"/>
    <w:rsid w:val="00FC1208"/>
    <w:rsid w:val="00FC45D3"/>
    <w:rsid w:val="00FC6671"/>
    <w:rsid w:val="00FD44A5"/>
    <w:rsid w:val="00FD5812"/>
    <w:rsid w:val="00FD64F1"/>
    <w:rsid w:val="00FE1C9A"/>
    <w:rsid w:val="00FE1C9D"/>
    <w:rsid w:val="00FE2CE2"/>
    <w:rsid w:val="00FE56C2"/>
    <w:rsid w:val="00FE594F"/>
    <w:rsid w:val="00FE7634"/>
    <w:rsid w:val="00FF07E8"/>
    <w:rsid w:val="00FF1809"/>
    <w:rsid w:val="00FF7335"/>
    <w:rsid w:val="00FF7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CB215"/>
  <w15:chartTrackingRefBased/>
  <w15:docId w15:val="{C465BD7C-8193-4088-BBD4-3A3E7A3C2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A6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13A6C"/>
    <w:rPr>
      <w:color w:val="0000FF"/>
      <w:u w:val="single"/>
    </w:rPr>
  </w:style>
  <w:style w:type="paragraph" w:styleId="ListParagraph">
    <w:name w:val="List Paragraph"/>
    <w:basedOn w:val="Normal"/>
    <w:uiPriority w:val="34"/>
    <w:qFormat/>
    <w:rsid w:val="00B13A6C"/>
    <w:pPr>
      <w:spacing w:after="200" w:line="276" w:lineRule="auto"/>
      <w:ind w:left="720"/>
      <w:contextualSpacing/>
    </w:pPr>
    <w:rPr>
      <w:rFonts w:ascii="Calibri" w:hAnsi="Calibri"/>
    </w:rPr>
  </w:style>
  <w:style w:type="paragraph" w:styleId="Header">
    <w:name w:val="header"/>
    <w:basedOn w:val="Normal"/>
    <w:link w:val="HeaderChar"/>
    <w:uiPriority w:val="99"/>
    <w:unhideWhenUsed/>
    <w:rsid w:val="00C03B4F"/>
    <w:pPr>
      <w:tabs>
        <w:tab w:val="center" w:pos="4680"/>
        <w:tab w:val="right" w:pos="9360"/>
      </w:tabs>
    </w:pPr>
  </w:style>
  <w:style w:type="character" w:customStyle="1" w:styleId="HeaderChar">
    <w:name w:val="Header Char"/>
    <w:basedOn w:val="DefaultParagraphFont"/>
    <w:link w:val="Header"/>
    <w:uiPriority w:val="99"/>
    <w:rsid w:val="00C03B4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03B4F"/>
    <w:pPr>
      <w:tabs>
        <w:tab w:val="center" w:pos="4680"/>
        <w:tab w:val="right" w:pos="9360"/>
      </w:tabs>
    </w:pPr>
  </w:style>
  <w:style w:type="character" w:customStyle="1" w:styleId="FooterChar">
    <w:name w:val="Footer Char"/>
    <w:basedOn w:val="DefaultParagraphFont"/>
    <w:link w:val="Footer"/>
    <w:uiPriority w:val="99"/>
    <w:rsid w:val="00C03B4F"/>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15112"/>
    <w:rPr>
      <w:color w:val="605E5C"/>
      <w:shd w:val="clear" w:color="auto" w:fill="E1DFDD"/>
    </w:rPr>
  </w:style>
  <w:style w:type="paragraph" w:styleId="BalloonText">
    <w:name w:val="Balloon Text"/>
    <w:basedOn w:val="Normal"/>
    <w:link w:val="BalloonTextChar"/>
    <w:uiPriority w:val="99"/>
    <w:semiHidden/>
    <w:unhideWhenUsed/>
    <w:rsid w:val="00B94F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FEE"/>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0A7EC0"/>
    <w:rPr>
      <w:color w:val="954F72" w:themeColor="followedHyperlink"/>
      <w:u w:val="single"/>
    </w:rPr>
  </w:style>
  <w:style w:type="paragraph" w:styleId="FootnoteText">
    <w:name w:val="footnote text"/>
    <w:basedOn w:val="Normal"/>
    <w:link w:val="FootnoteTextChar"/>
    <w:uiPriority w:val="99"/>
    <w:semiHidden/>
    <w:unhideWhenUsed/>
    <w:rsid w:val="00873944"/>
    <w:rPr>
      <w:sz w:val="20"/>
      <w:szCs w:val="20"/>
    </w:rPr>
  </w:style>
  <w:style w:type="character" w:customStyle="1" w:styleId="FootnoteTextChar">
    <w:name w:val="Footnote Text Char"/>
    <w:basedOn w:val="DefaultParagraphFont"/>
    <w:link w:val="FootnoteText"/>
    <w:uiPriority w:val="99"/>
    <w:semiHidden/>
    <w:rsid w:val="0087394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73944"/>
    <w:rPr>
      <w:vertAlign w:val="superscript"/>
    </w:rPr>
  </w:style>
  <w:style w:type="paragraph" w:styleId="EndnoteText">
    <w:name w:val="endnote text"/>
    <w:basedOn w:val="Normal"/>
    <w:link w:val="EndnoteTextChar"/>
    <w:uiPriority w:val="99"/>
    <w:semiHidden/>
    <w:unhideWhenUsed/>
    <w:rsid w:val="000B2B5F"/>
    <w:rPr>
      <w:sz w:val="20"/>
      <w:szCs w:val="20"/>
    </w:rPr>
  </w:style>
  <w:style w:type="character" w:customStyle="1" w:styleId="EndnoteTextChar">
    <w:name w:val="Endnote Text Char"/>
    <w:basedOn w:val="DefaultParagraphFont"/>
    <w:link w:val="EndnoteText"/>
    <w:uiPriority w:val="99"/>
    <w:semiHidden/>
    <w:rsid w:val="000B2B5F"/>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0B2B5F"/>
    <w:rPr>
      <w:vertAlign w:val="superscript"/>
    </w:rPr>
  </w:style>
  <w:style w:type="table" w:styleId="TableGrid">
    <w:name w:val="Table Grid"/>
    <w:basedOn w:val="TableNormal"/>
    <w:uiPriority w:val="39"/>
    <w:rsid w:val="004D7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D0018"/>
    <w:rPr>
      <w:sz w:val="16"/>
      <w:szCs w:val="16"/>
    </w:rPr>
  </w:style>
  <w:style w:type="paragraph" w:styleId="CommentText">
    <w:name w:val="annotation text"/>
    <w:basedOn w:val="Normal"/>
    <w:link w:val="CommentTextChar"/>
    <w:uiPriority w:val="99"/>
    <w:unhideWhenUsed/>
    <w:rsid w:val="005D0018"/>
    <w:rPr>
      <w:sz w:val="20"/>
      <w:szCs w:val="20"/>
    </w:rPr>
  </w:style>
  <w:style w:type="character" w:customStyle="1" w:styleId="CommentTextChar">
    <w:name w:val="Comment Text Char"/>
    <w:basedOn w:val="DefaultParagraphFont"/>
    <w:link w:val="CommentText"/>
    <w:uiPriority w:val="99"/>
    <w:rsid w:val="005D001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018"/>
    <w:rPr>
      <w:b/>
      <w:bCs/>
    </w:rPr>
  </w:style>
  <w:style w:type="character" w:customStyle="1" w:styleId="CommentSubjectChar">
    <w:name w:val="Comment Subject Char"/>
    <w:basedOn w:val="CommentTextChar"/>
    <w:link w:val="CommentSubject"/>
    <w:uiPriority w:val="99"/>
    <w:semiHidden/>
    <w:rsid w:val="005D0018"/>
    <w:rPr>
      <w:rFonts w:ascii="Times New Roman" w:eastAsia="Times New Roman" w:hAnsi="Times New Roman" w:cs="Times New Roman"/>
      <w:b/>
      <w:bCs/>
      <w:sz w:val="20"/>
      <w:szCs w:val="20"/>
    </w:rPr>
  </w:style>
  <w:style w:type="paragraph" w:styleId="Revision">
    <w:name w:val="Revision"/>
    <w:hidden/>
    <w:uiPriority w:val="99"/>
    <w:semiHidden/>
    <w:rsid w:val="004A676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389728">
      <w:bodyDiv w:val="1"/>
      <w:marLeft w:val="0"/>
      <w:marRight w:val="0"/>
      <w:marTop w:val="0"/>
      <w:marBottom w:val="0"/>
      <w:divBdr>
        <w:top w:val="none" w:sz="0" w:space="0" w:color="auto"/>
        <w:left w:val="none" w:sz="0" w:space="0" w:color="auto"/>
        <w:bottom w:val="none" w:sz="0" w:space="0" w:color="auto"/>
        <w:right w:val="none" w:sz="0" w:space="0" w:color="auto"/>
      </w:divBdr>
    </w:div>
    <w:div w:id="533887791">
      <w:bodyDiv w:val="1"/>
      <w:marLeft w:val="0"/>
      <w:marRight w:val="0"/>
      <w:marTop w:val="0"/>
      <w:marBottom w:val="0"/>
      <w:divBdr>
        <w:top w:val="none" w:sz="0" w:space="0" w:color="auto"/>
        <w:left w:val="none" w:sz="0" w:space="0" w:color="auto"/>
        <w:bottom w:val="none" w:sz="0" w:space="0" w:color="auto"/>
        <w:right w:val="none" w:sz="0" w:space="0" w:color="auto"/>
      </w:divBdr>
    </w:div>
    <w:div w:id="878858395">
      <w:bodyDiv w:val="1"/>
      <w:marLeft w:val="0"/>
      <w:marRight w:val="0"/>
      <w:marTop w:val="0"/>
      <w:marBottom w:val="0"/>
      <w:divBdr>
        <w:top w:val="none" w:sz="0" w:space="0" w:color="auto"/>
        <w:left w:val="none" w:sz="0" w:space="0" w:color="auto"/>
        <w:bottom w:val="none" w:sz="0" w:space="0" w:color="auto"/>
        <w:right w:val="none" w:sz="0" w:space="0" w:color="auto"/>
      </w:divBdr>
      <w:divsChild>
        <w:div w:id="1241014703">
          <w:marLeft w:val="994"/>
          <w:marRight w:val="0"/>
          <w:marTop w:val="0"/>
          <w:marBottom w:val="0"/>
          <w:divBdr>
            <w:top w:val="none" w:sz="0" w:space="0" w:color="auto"/>
            <w:left w:val="none" w:sz="0" w:space="0" w:color="auto"/>
            <w:bottom w:val="none" w:sz="0" w:space="0" w:color="auto"/>
            <w:right w:val="none" w:sz="0" w:space="0" w:color="auto"/>
          </w:divBdr>
        </w:div>
        <w:div w:id="590697589">
          <w:marLeft w:val="994"/>
          <w:marRight w:val="0"/>
          <w:marTop w:val="0"/>
          <w:marBottom w:val="0"/>
          <w:divBdr>
            <w:top w:val="none" w:sz="0" w:space="0" w:color="auto"/>
            <w:left w:val="none" w:sz="0" w:space="0" w:color="auto"/>
            <w:bottom w:val="none" w:sz="0" w:space="0" w:color="auto"/>
            <w:right w:val="none" w:sz="0" w:space="0" w:color="auto"/>
          </w:divBdr>
        </w:div>
        <w:div w:id="1289898348">
          <w:marLeft w:val="994"/>
          <w:marRight w:val="0"/>
          <w:marTop w:val="0"/>
          <w:marBottom w:val="0"/>
          <w:divBdr>
            <w:top w:val="none" w:sz="0" w:space="0" w:color="auto"/>
            <w:left w:val="none" w:sz="0" w:space="0" w:color="auto"/>
            <w:bottom w:val="none" w:sz="0" w:space="0" w:color="auto"/>
            <w:right w:val="none" w:sz="0" w:space="0" w:color="auto"/>
          </w:divBdr>
        </w:div>
        <w:div w:id="2002804020">
          <w:marLeft w:val="994"/>
          <w:marRight w:val="0"/>
          <w:marTop w:val="0"/>
          <w:marBottom w:val="0"/>
          <w:divBdr>
            <w:top w:val="none" w:sz="0" w:space="0" w:color="auto"/>
            <w:left w:val="none" w:sz="0" w:space="0" w:color="auto"/>
            <w:bottom w:val="none" w:sz="0" w:space="0" w:color="auto"/>
            <w:right w:val="none" w:sz="0" w:space="0" w:color="auto"/>
          </w:divBdr>
        </w:div>
        <w:div w:id="1265385157">
          <w:marLeft w:val="1714"/>
          <w:marRight w:val="0"/>
          <w:marTop w:val="0"/>
          <w:marBottom w:val="0"/>
          <w:divBdr>
            <w:top w:val="none" w:sz="0" w:space="0" w:color="auto"/>
            <w:left w:val="none" w:sz="0" w:space="0" w:color="auto"/>
            <w:bottom w:val="none" w:sz="0" w:space="0" w:color="auto"/>
            <w:right w:val="none" w:sz="0" w:space="0" w:color="auto"/>
          </w:divBdr>
        </w:div>
        <w:div w:id="458569701">
          <w:marLeft w:val="1714"/>
          <w:marRight w:val="0"/>
          <w:marTop w:val="0"/>
          <w:marBottom w:val="0"/>
          <w:divBdr>
            <w:top w:val="none" w:sz="0" w:space="0" w:color="auto"/>
            <w:left w:val="none" w:sz="0" w:space="0" w:color="auto"/>
            <w:bottom w:val="none" w:sz="0" w:space="0" w:color="auto"/>
            <w:right w:val="none" w:sz="0" w:space="0" w:color="auto"/>
          </w:divBdr>
        </w:div>
        <w:div w:id="428308269">
          <w:marLeft w:val="1714"/>
          <w:marRight w:val="0"/>
          <w:marTop w:val="0"/>
          <w:marBottom w:val="0"/>
          <w:divBdr>
            <w:top w:val="none" w:sz="0" w:space="0" w:color="auto"/>
            <w:left w:val="none" w:sz="0" w:space="0" w:color="auto"/>
            <w:bottom w:val="none" w:sz="0" w:space="0" w:color="auto"/>
            <w:right w:val="none" w:sz="0" w:space="0" w:color="auto"/>
          </w:divBdr>
        </w:div>
      </w:divsChild>
    </w:div>
    <w:div w:id="1216235575">
      <w:bodyDiv w:val="1"/>
      <w:marLeft w:val="0"/>
      <w:marRight w:val="0"/>
      <w:marTop w:val="0"/>
      <w:marBottom w:val="0"/>
      <w:divBdr>
        <w:top w:val="none" w:sz="0" w:space="0" w:color="auto"/>
        <w:left w:val="none" w:sz="0" w:space="0" w:color="auto"/>
        <w:bottom w:val="none" w:sz="0" w:space="0" w:color="auto"/>
        <w:right w:val="none" w:sz="0" w:space="0" w:color="auto"/>
      </w:divBdr>
    </w:div>
    <w:div w:id="1439831618">
      <w:bodyDiv w:val="1"/>
      <w:marLeft w:val="0"/>
      <w:marRight w:val="0"/>
      <w:marTop w:val="0"/>
      <w:marBottom w:val="0"/>
      <w:divBdr>
        <w:top w:val="none" w:sz="0" w:space="0" w:color="auto"/>
        <w:left w:val="none" w:sz="0" w:space="0" w:color="auto"/>
        <w:bottom w:val="none" w:sz="0" w:space="0" w:color="auto"/>
        <w:right w:val="none" w:sz="0" w:space="0" w:color="auto"/>
      </w:divBdr>
      <w:divsChild>
        <w:div w:id="2134982769">
          <w:marLeft w:val="1714"/>
          <w:marRight w:val="0"/>
          <w:marTop w:val="0"/>
          <w:marBottom w:val="0"/>
          <w:divBdr>
            <w:top w:val="none" w:sz="0" w:space="0" w:color="auto"/>
            <w:left w:val="none" w:sz="0" w:space="0" w:color="auto"/>
            <w:bottom w:val="none" w:sz="0" w:space="0" w:color="auto"/>
            <w:right w:val="none" w:sz="0" w:space="0" w:color="auto"/>
          </w:divBdr>
        </w:div>
        <w:div w:id="1022586211">
          <w:marLeft w:val="1714"/>
          <w:marRight w:val="0"/>
          <w:marTop w:val="0"/>
          <w:marBottom w:val="0"/>
          <w:divBdr>
            <w:top w:val="none" w:sz="0" w:space="0" w:color="auto"/>
            <w:left w:val="none" w:sz="0" w:space="0" w:color="auto"/>
            <w:bottom w:val="none" w:sz="0" w:space="0" w:color="auto"/>
            <w:right w:val="none" w:sz="0" w:space="0" w:color="auto"/>
          </w:divBdr>
        </w:div>
        <w:div w:id="295834756">
          <w:marLeft w:val="1714"/>
          <w:marRight w:val="0"/>
          <w:marTop w:val="0"/>
          <w:marBottom w:val="0"/>
          <w:divBdr>
            <w:top w:val="none" w:sz="0" w:space="0" w:color="auto"/>
            <w:left w:val="none" w:sz="0" w:space="0" w:color="auto"/>
            <w:bottom w:val="none" w:sz="0" w:space="0" w:color="auto"/>
            <w:right w:val="none" w:sz="0" w:space="0" w:color="auto"/>
          </w:divBdr>
        </w:div>
        <w:div w:id="1428572283">
          <w:marLeft w:val="1714"/>
          <w:marRight w:val="0"/>
          <w:marTop w:val="0"/>
          <w:marBottom w:val="0"/>
          <w:divBdr>
            <w:top w:val="none" w:sz="0" w:space="0" w:color="auto"/>
            <w:left w:val="none" w:sz="0" w:space="0" w:color="auto"/>
            <w:bottom w:val="none" w:sz="0" w:space="0" w:color="auto"/>
            <w:right w:val="none" w:sz="0" w:space="0" w:color="auto"/>
          </w:divBdr>
        </w:div>
        <w:div w:id="586114080">
          <w:marLeft w:val="1714"/>
          <w:marRight w:val="0"/>
          <w:marTop w:val="0"/>
          <w:marBottom w:val="0"/>
          <w:divBdr>
            <w:top w:val="none" w:sz="0" w:space="0" w:color="auto"/>
            <w:left w:val="none" w:sz="0" w:space="0" w:color="auto"/>
            <w:bottom w:val="none" w:sz="0" w:space="0" w:color="auto"/>
            <w:right w:val="none" w:sz="0" w:space="0" w:color="auto"/>
          </w:divBdr>
        </w:div>
        <w:div w:id="1383561477">
          <w:marLeft w:val="1714"/>
          <w:marRight w:val="0"/>
          <w:marTop w:val="0"/>
          <w:marBottom w:val="0"/>
          <w:divBdr>
            <w:top w:val="none" w:sz="0" w:space="0" w:color="auto"/>
            <w:left w:val="none" w:sz="0" w:space="0" w:color="auto"/>
            <w:bottom w:val="none" w:sz="0" w:space="0" w:color="auto"/>
            <w:right w:val="none" w:sz="0" w:space="0" w:color="auto"/>
          </w:divBdr>
        </w:div>
      </w:divsChild>
    </w:div>
    <w:div w:id="1749570631">
      <w:bodyDiv w:val="1"/>
      <w:marLeft w:val="0"/>
      <w:marRight w:val="0"/>
      <w:marTop w:val="0"/>
      <w:marBottom w:val="0"/>
      <w:divBdr>
        <w:top w:val="none" w:sz="0" w:space="0" w:color="auto"/>
        <w:left w:val="none" w:sz="0" w:space="0" w:color="auto"/>
        <w:bottom w:val="none" w:sz="0" w:space="0" w:color="auto"/>
        <w:right w:val="none" w:sz="0" w:space="0" w:color="auto"/>
      </w:divBdr>
    </w:div>
    <w:div w:id="186929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endnotes.xml.rels><?xml version="1.0" encoding="UTF-8" standalone="yes"?>
<Relationships xmlns="http://schemas.openxmlformats.org/package/2006/relationships"><Relationship Id="rId3" Type="http://schemas.openxmlformats.org/officeDocument/2006/relationships/hyperlink" Target="https://www.ecfr.gov/current/title-2/subtitle-A/chapter-II/part-200" TargetMode="External"/><Relationship Id="rId7" Type="http://schemas.openxmlformats.org/officeDocument/2006/relationships/hyperlink" Target="https://uarizona.co1.qualtrics.com/jfe/form/SV_5w4iQWRzlsJ6gSO" TargetMode="External"/><Relationship Id="rId2" Type="http://schemas.openxmlformats.org/officeDocument/2006/relationships/hyperlink" Target="https://grants4.hrsa.gov/WebBPMHExternal/Interface/ProgramManualhtmL.aspx?FormCode=1&amp;IsPM=False&amp;EHBActivityCode=U77" TargetMode="External"/><Relationship Id="rId1" Type="http://schemas.openxmlformats.org/officeDocument/2006/relationships/hyperlink" Target="https://bhw.hrsa.gov/sites/default/files/bureau-health-workforce/funding/final-report-for-grants.pdf" TargetMode="External"/><Relationship Id="rId6" Type="http://schemas.openxmlformats.org/officeDocument/2006/relationships/hyperlink" Target="https://arizona.box.com/s/y6g8rykky9fqsa2xva0pybdbsuete3s0" TargetMode="External"/><Relationship Id="rId5" Type="http://schemas.openxmlformats.org/officeDocument/2006/relationships/hyperlink" Target="https://nam11.safelinks.protection.outlook.com/?url=https%3A%2F%2Fuarizona.co1.qualtrics.com%2Fjfe%2Fform%2FSV_72PSs8DzkKN2O7c&amp;data=05%7C02%7Crogelios%40arizona.edu%7C1560650844ab41e9c7ea08dcc8813550%7C5ee35505eb8e4929937d645df5013288%7C1%7C0%7C638605704481823982%7CUnknown%7CTWFpbGZsb3d8eyJWIjoiMC4wLjAwMDAiLCJQIjoiV2luMzIiLCJBTiI6Ik1haWwiLCJXVCI6Mn0%3D%7C0%7C%7C%7C&amp;sdata=SCw309SzllYjyHy8hSskzHHEg9Qv1UTbnRextIRV1vw%3D&amp;reserved=0" TargetMode="External"/><Relationship Id="rId4" Type="http://schemas.openxmlformats.org/officeDocument/2006/relationships/hyperlink" Target="https://arizona.box.com/s/y6g8rykky9fqsa2xva0pybdbsuete3s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EF90CDE-8EC3-4328-8EA2-9916FD6519A3}">
  <we:reference id="wa104380526" version="1.0.33.0" store="en-US" storeType="OMEX"/>
  <we:alternateReferences>
    <we:reference id="WA104380526" version="1.0.33.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8BF6F6237A9CD4596CE6AD36839062C" ma:contentTypeVersion="20" ma:contentTypeDescription="Create a new document." ma:contentTypeScope="" ma:versionID="1a85a714ff13150cb65295cdf3fababc">
  <xsd:schema xmlns:xsd="http://www.w3.org/2001/XMLSchema" xmlns:xs="http://www.w3.org/2001/XMLSchema" xmlns:p="http://schemas.microsoft.com/office/2006/metadata/properties" xmlns:ns2="56496247-db85-4544-8f45-fec72be7f714" xmlns:ns3="79c44693-614c-4956-bf1e-3175e42ff3ac" targetNamespace="http://schemas.microsoft.com/office/2006/metadata/properties" ma:root="true" ma:fieldsID="6e21ebcfc8bdd058bb2d62e92b0b43b1" ns2:_="" ns3:_="">
    <xsd:import namespace="56496247-db85-4544-8f45-fec72be7f714"/>
    <xsd:import namespace="79c44693-614c-4956-bf1e-3175e42ff3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LengthInSeconds" minOccurs="0"/>
                <xsd:element ref="ns2:Responses" minOccurs="0"/>
                <xsd:element ref="ns2:_x0046_Y24"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496247-db85-4544-8f45-fec72be7f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dced58-e0b4-42b2-b81d-05092f917ff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Responses" ma:index="24" nillable="true" ma:displayName="Responses" ma:format="Dropdown" ma:internalName="Responses">
      <xsd:simpleType>
        <xsd:restriction base="dms:Text">
          <xsd:maxLength value="255"/>
        </xsd:restriction>
      </xsd:simpleType>
    </xsd:element>
    <xsd:element name="_x0046_Y24" ma:index="25" nillable="true" ma:displayName="FY 24" ma:format="Dropdown" ma:internalName="_x0046_Y24">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c44693-614c-4956-bf1e-3175e42ff3a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7cdb3a7-147b-4cfb-8bf3-ce62fad17580}" ma:internalName="TaxCatchAll" ma:showField="CatchAllData" ma:web="79c44693-614c-4956-bf1e-3175e42ff3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sponses xmlns="56496247-db85-4544-8f45-fec72be7f714" xsi:nil="true"/>
    <lcf76f155ced4ddcb4097134ff3c332f xmlns="56496247-db85-4544-8f45-fec72be7f714">
      <Terms xmlns="http://schemas.microsoft.com/office/infopath/2007/PartnerControls"/>
    </lcf76f155ced4ddcb4097134ff3c332f>
    <TaxCatchAll xmlns="79c44693-614c-4956-bf1e-3175e42ff3ac" xsi:nil="true"/>
    <_x0046_Y24 xmlns="56496247-db85-4544-8f45-fec72be7f714" xsi:nil="true"/>
  </documentManagement>
</p:properties>
</file>

<file path=customXml/itemProps1.xml><?xml version="1.0" encoding="utf-8"?>
<ds:datastoreItem xmlns:ds="http://schemas.openxmlformats.org/officeDocument/2006/customXml" ds:itemID="{4E3AFBF3-FFEF-45DF-A2D9-A598A55BE501}">
  <ds:schemaRefs>
    <ds:schemaRef ds:uri="http://schemas.openxmlformats.org/officeDocument/2006/bibliography"/>
  </ds:schemaRefs>
</ds:datastoreItem>
</file>

<file path=customXml/itemProps2.xml><?xml version="1.0" encoding="utf-8"?>
<ds:datastoreItem xmlns:ds="http://schemas.openxmlformats.org/officeDocument/2006/customXml" ds:itemID="{89662654-66D5-45F8-85F2-7EDB40D5DF2E}"/>
</file>

<file path=customXml/itemProps3.xml><?xml version="1.0" encoding="utf-8"?>
<ds:datastoreItem xmlns:ds="http://schemas.openxmlformats.org/officeDocument/2006/customXml" ds:itemID="{5F1F96DA-7A5D-4C37-8C0E-430FF6855E13}"/>
</file>

<file path=customXml/itemProps4.xml><?xml version="1.0" encoding="utf-8"?>
<ds:datastoreItem xmlns:ds="http://schemas.openxmlformats.org/officeDocument/2006/customXml" ds:itemID="{3A45AFFA-F546-4552-ABA9-9CA785CC4E57}"/>
</file>

<file path=docProps/app.xml><?xml version="1.0" encoding="utf-8"?>
<Properties xmlns="http://schemas.openxmlformats.org/officeDocument/2006/extended-properties" xmlns:vt="http://schemas.openxmlformats.org/officeDocument/2006/docPropsVTypes">
  <Template>Normal</Template>
  <TotalTime>0</TotalTime>
  <Pages>19</Pages>
  <Words>5512</Words>
  <Characters>31419</Characters>
  <Application>Microsoft Office Word</Application>
  <DocSecurity>4</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Zuniga, Jennifer</dc:creator>
  <cp:keywords/>
  <dc:description/>
  <cp:lastModifiedBy>Kanzig, Celeste D - (cdkanzig)</cp:lastModifiedBy>
  <cp:revision>2</cp:revision>
  <cp:lastPrinted>2025-03-03T23:40:00Z</cp:lastPrinted>
  <dcterms:created xsi:type="dcterms:W3CDTF">2025-03-20T21:08:00Z</dcterms:created>
  <dcterms:modified xsi:type="dcterms:W3CDTF">2025-03-20T21:08:00Z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0x01010008BF6F6237A9CD4596CE6AD36839062C</vt:lpwstr>
  </property>
</Properties>
</file>